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B6" w:rsidRPr="00806B61" w:rsidRDefault="002A7691" w:rsidP="002A7691">
      <w:pPr>
        <w:widowControl w:val="0"/>
        <w:autoSpaceDE w:val="0"/>
        <w:autoSpaceDN w:val="0"/>
        <w:adjustRightInd w:val="0"/>
        <w:spacing w:after="0" w:line="240" w:lineRule="auto"/>
        <w:ind w:left="288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r w:rsidR="00737D2E" w:rsidRPr="00806B61">
        <w:rPr>
          <w:rFonts w:ascii="Times New Roman" w:hAnsi="Times New Roman" w:cs="Times New Roman"/>
          <w:b/>
          <w:bCs/>
          <w:sz w:val="24"/>
          <w:szCs w:val="24"/>
        </w:rPr>
        <w:t xml:space="preserve">      </w:t>
      </w:r>
      <w:r w:rsidR="00784350" w:rsidRPr="00806B61">
        <w:rPr>
          <w:rFonts w:ascii="Times New Roman" w:hAnsi="Times New Roman" w:cs="Times New Roman"/>
          <w:b/>
          <w:bCs/>
          <w:sz w:val="24"/>
          <w:szCs w:val="24"/>
        </w:rPr>
        <w:t>R</w:t>
      </w:r>
      <w:r w:rsidR="00036BEB" w:rsidRPr="00806B61">
        <w:rPr>
          <w:rFonts w:ascii="Times New Roman" w:hAnsi="Times New Roman" w:cs="Times New Roman"/>
          <w:b/>
          <w:bCs/>
          <w:sz w:val="24"/>
          <w:szCs w:val="24"/>
        </w:rPr>
        <w:t>ELAC</w:t>
      </w:r>
      <w:r w:rsidR="00784350" w:rsidRPr="00806B61">
        <w:rPr>
          <w:rFonts w:ascii="Times New Roman" w:hAnsi="Times New Roman" w:cs="Times New Roman"/>
          <w:b/>
          <w:bCs/>
          <w:sz w:val="24"/>
          <w:szCs w:val="24"/>
        </w:rPr>
        <w:t>ION</w:t>
      </w:r>
    </w:p>
    <w:p w:rsidR="0081754C" w:rsidRPr="00806B61" w:rsidRDefault="0081754C" w:rsidP="00DE7DD8">
      <w:pPr>
        <w:widowControl w:val="0"/>
        <w:autoSpaceDE w:val="0"/>
        <w:autoSpaceDN w:val="0"/>
        <w:adjustRightInd w:val="0"/>
        <w:spacing w:after="0" w:line="240" w:lineRule="auto"/>
        <w:ind w:left="3660" w:hanging="690"/>
        <w:rPr>
          <w:rFonts w:ascii="Times New Roman" w:hAnsi="Times New Roman" w:cs="Times New Roman"/>
          <w:b/>
          <w:bCs/>
          <w:sz w:val="24"/>
          <w:szCs w:val="24"/>
        </w:rPr>
      </w:pPr>
    </w:p>
    <w:p w:rsidR="0081754C" w:rsidRPr="00806B61" w:rsidRDefault="00737D2E" w:rsidP="00DE7DD8">
      <w:pPr>
        <w:widowControl w:val="0"/>
        <w:autoSpaceDE w:val="0"/>
        <w:autoSpaceDN w:val="0"/>
        <w:adjustRightInd w:val="0"/>
        <w:spacing w:after="0" w:line="240" w:lineRule="auto"/>
        <w:ind w:left="3660" w:hanging="690"/>
        <w:rPr>
          <w:rFonts w:ascii="Times New Roman" w:hAnsi="Times New Roman" w:cs="Times New Roman"/>
          <w:sz w:val="24"/>
          <w:szCs w:val="24"/>
        </w:rPr>
      </w:pPr>
      <w:r w:rsidRPr="00806B61">
        <w:rPr>
          <w:rFonts w:ascii="Times New Roman" w:hAnsi="Times New Roman" w:cs="Times New Roman"/>
          <w:b/>
          <w:bCs/>
          <w:sz w:val="24"/>
          <w:szCs w:val="24"/>
        </w:rPr>
        <w:t xml:space="preserve">         </w:t>
      </w:r>
      <w:r w:rsidR="002459B8" w:rsidRPr="00806B61">
        <w:rPr>
          <w:rFonts w:ascii="Times New Roman" w:hAnsi="Times New Roman" w:cs="Times New Roman"/>
          <w:b/>
          <w:bCs/>
          <w:sz w:val="24"/>
          <w:szCs w:val="24"/>
        </w:rPr>
        <w:t xml:space="preserve">   </w:t>
      </w:r>
      <w:r w:rsidRPr="00806B61">
        <w:rPr>
          <w:rFonts w:ascii="Times New Roman" w:hAnsi="Times New Roman" w:cs="Times New Roman"/>
          <w:b/>
          <w:bCs/>
          <w:sz w:val="24"/>
          <w:szCs w:val="24"/>
        </w:rPr>
        <w:t xml:space="preserve"> </w:t>
      </w:r>
      <w:r w:rsidR="0081754C" w:rsidRPr="00806B61">
        <w:rPr>
          <w:rFonts w:ascii="Times New Roman" w:hAnsi="Times New Roman" w:cs="Times New Roman"/>
          <w:b/>
          <w:bCs/>
          <w:sz w:val="24"/>
          <w:szCs w:val="24"/>
        </w:rPr>
        <w:t>P</w:t>
      </w:r>
      <w:r w:rsidR="00EF3C40" w:rsidRPr="00806B61">
        <w:rPr>
          <w:rFonts w:ascii="Times New Roman" w:hAnsi="Times New Roman" w:cs="Times New Roman"/>
          <w:b/>
          <w:bCs/>
          <w:sz w:val="24"/>
          <w:szCs w:val="24"/>
        </w:rPr>
        <w:t>Ë</w:t>
      </w:r>
      <w:r w:rsidR="0081754C" w:rsidRPr="00806B61">
        <w:rPr>
          <w:rFonts w:ascii="Times New Roman" w:hAnsi="Times New Roman" w:cs="Times New Roman"/>
          <w:b/>
          <w:bCs/>
          <w:sz w:val="24"/>
          <w:szCs w:val="24"/>
        </w:rPr>
        <w:t>R</w:t>
      </w:r>
    </w:p>
    <w:p w:rsidR="002C63B6" w:rsidRPr="00806B61" w:rsidRDefault="002C63B6" w:rsidP="00DE7DD8">
      <w:pPr>
        <w:widowControl w:val="0"/>
        <w:autoSpaceDE w:val="0"/>
        <w:autoSpaceDN w:val="0"/>
        <w:adjustRightInd w:val="0"/>
        <w:spacing w:after="0" w:line="240" w:lineRule="auto"/>
        <w:ind w:hanging="690"/>
        <w:rPr>
          <w:rFonts w:ascii="Times New Roman" w:hAnsi="Times New Roman" w:cs="Times New Roman"/>
          <w:sz w:val="24"/>
          <w:szCs w:val="24"/>
        </w:rPr>
      </w:pPr>
    </w:p>
    <w:p w:rsidR="002C63B6" w:rsidRPr="00806B61" w:rsidRDefault="00784350" w:rsidP="00DE7DD8">
      <w:pPr>
        <w:widowControl w:val="0"/>
        <w:autoSpaceDE w:val="0"/>
        <w:autoSpaceDN w:val="0"/>
        <w:adjustRightInd w:val="0"/>
        <w:spacing w:after="0" w:line="240" w:lineRule="auto"/>
        <w:ind w:left="720" w:right="1260"/>
        <w:jc w:val="center"/>
        <w:rPr>
          <w:rFonts w:ascii="Times New Roman" w:hAnsi="Times New Roman" w:cs="Times New Roman"/>
          <w:sz w:val="24"/>
          <w:szCs w:val="24"/>
          <w:u w:val="single"/>
        </w:rPr>
      </w:pPr>
      <w:r w:rsidRPr="00806B61">
        <w:rPr>
          <w:rFonts w:ascii="Times New Roman" w:hAnsi="Times New Roman" w:cs="Times New Roman"/>
          <w:b/>
          <w:bCs/>
          <w:sz w:val="24"/>
          <w:szCs w:val="24"/>
          <w:u w:val="single"/>
        </w:rPr>
        <w:t>PËR PROJEKTLIGJIN “</w:t>
      </w:r>
      <w:r w:rsidR="00305899" w:rsidRPr="00806B61">
        <w:rPr>
          <w:rFonts w:ascii="Times New Roman" w:eastAsia="MS Mincho" w:hAnsi="Times New Roman" w:cs="Times New Roman"/>
          <w:b/>
          <w:caps/>
          <w:sz w:val="24"/>
          <w:szCs w:val="24"/>
          <w:u w:val="single"/>
        </w:rPr>
        <w:t xml:space="preserve">PËR </w:t>
      </w:r>
      <w:r w:rsidR="008051C2">
        <w:rPr>
          <w:rFonts w:ascii="Times New Roman" w:eastAsia="MS Mincho" w:hAnsi="Times New Roman" w:cs="Times New Roman"/>
          <w:b/>
          <w:caps/>
          <w:sz w:val="24"/>
          <w:szCs w:val="24"/>
          <w:u w:val="single"/>
        </w:rPr>
        <w:t>TREG</w:t>
      </w:r>
      <w:r w:rsidR="00D755DA">
        <w:rPr>
          <w:rFonts w:ascii="Times New Roman" w:eastAsia="MS Mincho" w:hAnsi="Times New Roman" w:cs="Times New Roman"/>
          <w:b/>
          <w:caps/>
          <w:sz w:val="24"/>
          <w:szCs w:val="24"/>
          <w:u w:val="single"/>
        </w:rPr>
        <w:t>JET E</w:t>
      </w:r>
      <w:r w:rsidR="00CF603A">
        <w:rPr>
          <w:rFonts w:ascii="Times New Roman" w:eastAsia="MS Mincho" w:hAnsi="Times New Roman" w:cs="Times New Roman"/>
          <w:b/>
          <w:caps/>
          <w:sz w:val="24"/>
          <w:szCs w:val="24"/>
          <w:u w:val="single"/>
        </w:rPr>
        <w:t xml:space="preserve"> K</w:t>
      </w:r>
      <w:r w:rsidR="008051C2">
        <w:rPr>
          <w:rFonts w:ascii="Times New Roman" w:eastAsia="MS Mincho" w:hAnsi="Times New Roman" w:cs="Times New Roman"/>
          <w:b/>
          <w:caps/>
          <w:sz w:val="24"/>
          <w:szCs w:val="24"/>
          <w:u w:val="single"/>
        </w:rPr>
        <w:t>APITAL</w:t>
      </w:r>
      <w:r w:rsidR="00D755DA">
        <w:rPr>
          <w:rFonts w:ascii="Times New Roman" w:eastAsia="MS Mincho" w:hAnsi="Times New Roman" w:cs="Times New Roman"/>
          <w:b/>
          <w:caps/>
          <w:sz w:val="24"/>
          <w:szCs w:val="24"/>
          <w:u w:val="single"/>
        </w:rPr>
        <w:t>IT”</w:t>
      </w:r>
    </w:p>
    <w:p w:rsidR="002C63B6" w:rsidRPr="00806B61" w:rsidRDefault="002C63B6" w:rsidP="00DE7DD8">
      <w:pPr>
        <w:widowControl w:val="0"/>
        <w:autoSpaceDE w:val="0"/>
        <w:autoSpaceDN w:val="0"/>
        <w:adjustRightInd w:val="0"/>
        <w:spacing w:after="0" w:line="240" w:lineRule="auto"/>
        <w:rPr>
          <w:rFonts w:ascii="Times New Roman" w:hAnsi="Times New Roman" w:cs="Times New Roman"/>
          <w:sz w:val="24"/>
          <w:szCs w:val="24"/>
        </w:rPr>
      </w:pPr>
    </w:p>
    <w:p w:rsidR="00302C7A" w:rsidRDefault="00302C7A"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4663B4" w:rsidRPr="00806B61" w:rsidRDefault="004663B4"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 xml:space="preserve">I. </w:t>
      </w:r>
      <w:r w:rsidR="00335838">
        <w:rPr>
          <w:rFonts w:ascii="Times New Roman" w:hAnsi="Times New Roman" w:cs="Times New Roman"/>
          <w:b/>
          <w:sz w:val="24"/>
          <w:szCs w:val="24"/>
        </w:rPr>
        <w:t xml:space="preserve">   </w:t>
      </w:r>
      <w:r w:rsidRPr="00806B61">
        <w:rPr>
          <w:rFonts w:ascii="Times New Roman" w:hAnsi="Times New Roman" w:cs="Times New Roman"/>
          <w:b/>
          <w:sz w:val="24"/>
          <w:szCs w:val="24"/>
        </w:rPr>
        <w:t>QËLLIMI I PROJEKTAKTIT DHE OBJEKTIVAT QË SYNOHEN TË ARRIHEN</w:t>
      </w:r>
    </w:p>
    <w:p w:rsidR="00DE7DD8" w:rsidRPr="00806B61" w:rsidRDefault="00DE7DD8" w:rsidP="00DE7DD8">
      <w:pPr>
        <w:spacing w:line="240" w:lineRule="auto"/>
        <w:jc w:val="both"/>
        <w:rPr>
          <w:rFonts w:ascii="Times New Roman" w:hAnsi="Times New Roman" w:cs="Times New Roman"/>
          <w:sz w:val="24"/>
          <w:szCs w:val="24"/>
        </w:rPr>
      </w:pPr>
    </w:p>
    <w:p w:rsidR="00B842E1" w:rsidRDefault="00D755DA" w:rsidP="001A28C6">
      <w:pPr>
        <w:spacing w:line="240" w:lineRule="auto"/>
        <w:jc w:val="both"/>
        <w:rPr>
          <w:rFonts w:ascii="Times New Roman" w:hAnsi="Times New Roman"/>
          <w:w w:val="105"/>
          <w:sz w:val="24"/>
          <w:szCs w:val="24"/>
        </w:rPr>
      </w:pPr>
      <w:r>
        <w:rPr>
          <w:rFonts w:ascii="Times New Roman" w:hAnsi="Times New Roman" w:cs="Times New Roman"/>
          <w:w w:val="105"/>
          <w:sz w:val="24"/>
          <w:szCs w:val="24"/>
        </w:rPr>
        <w:t xml:space="preserve">Projektligji </w:t>
      </w:r>
      <w:r w:rsidR="008051C2">
        <w:rPr>
          <w:rFonts w:ascii="Times New Roman" w:hAnsi="Times New Roman" w:cs="Times New Roman"/>
          <w:w w:val="105"/>
          <w:sz w:val="24"/>
          <w:szCs w:val="24"/>
        </w:rPr>
        <w:t>p</w:t>
      </w:r>
      <w:r w:rsidR="0049450B">
        <w:rPr>
          <w:rFonts w:ascii="Times New Roman" w:hAnsi="Times New Roman" w:cs="Times New Roman"/>
          <w:w w:val="105"/>
          <w:sz w:val="24"/>
          <w:szCs w:val="24"/>
        </w:rPr>
        <w:t>ë</w:t>
      </w:r>
      <w:r w:rsidR="008051C2">
        <w:rPr>
          <w:rFonts w:ascii="Times New Roman" w:hAnsi="Times New Roman" w:cs="Times New Roman"/>
          <w:w w:val="105"/>
          <w:sz w:val="24"/>
          <w:szCs w:val="24"/>
        </w:rPr>
        <w:t>r treg</w:t>
      </w:r>
      <w:r>
        <w:rPr>
          <w:rFonts w:ascii="Times New Roman" w:hAnsi="Times New Roman" w:cs="Times New Roman"/>
          <w:w w:val="105"/>
          <w:sz w:val="24"/>
          <w:szCs w:val="24"/>
        </w:rPr>
        <w:t>jet e</w:t>
      </w:r>
      <w:r w:rsidR="008051C2">
        <w:rPr>
          <w:rFonts w:ascii="Times New Roman" w:hAnsi="Times New Roman" w:cs="Times New Roman"/>
          <w:w w:val="105"/>
          <w:sz w:val="24"/>
          <w:szCs w:val="24"/>
        </w:rPr>
        <w:t xml:space="preserve"> kapital</w:t>
      </w:r>
      <w:r>
        <w:rPr>
          <w:rFonts w:ascii="Times New Roman" w:hAnsi="Times New Roman" w:cs="Times New Roman"/>
          <w:w w:val="105"/>
          <w:sz w:val="24"/>
          <w:szCs w:val="24"/>
        </w:rPr>
        <w:t>it</w:t>
      </w:r>
      <w:r w:rsidR="008051C2">
        <w:rPr>
          <w:rFonts w:ascii="Times New Roman" w:hAnsi="Times New Roman" w:cs="Times New Roman"/>
          <w:w w:val="105"/>
          <w:sz w:val="24"/>
          <w:szCs w:val="24"/>
        </w:rPr>
        <w:t xml:space="preserve"> </w:t>
      </w:r>
      <w:r w:rsidR="00796395">
        <w:rPr>
          <w:rFonts w:ascii="Times New Roman" w:hAnsi="Times New Roman" w:cs="Times New Roman"/>
          <w:w w:val="105"/>
          <w:sz w:val="24"/>
          <w:szCs w:val="24"/>
        </w:rPr>
        <w:t>ka p</w:t>
      </w:r>
      <w:r w:rsidR="00831554">
        <w:rPr>
          <w:rFonts w:ascii="Times New Roman" w:hAnsi="Times New Roman" w:cs="Times New Roman"/>
          <w:w w:val="105"/>
          <w:sz w:val="24"/>
          <w:szCs w:val="24"/>
        </w:rPr>
        <w:t>ë</w:t>
      </w:r>
      <w:r w:rsidR="00796395">
        <w:rPr>
          <w:rFonts w:ascii="Times New Roman" w:hAnsi="Times New Roman" w:cs="Times New Roman"/>
          <w:w w:val="105"/>
          <w:sz w:val="24"/>
          <w:szCs w:val="24"/>
        </w:rPr>
        <w:t>r q</w:t>
      </w:r>
      <w:r w:rsidR="00831554">
        <w:rPr>
          <w:rFonts w:ascii="Times New Roman" w:hAnsi="Times New Roman" w:cs="Times New Roman"/>
          <w:w w:val="105"/>
          <w:sz w:val="24"/>
          <w:szCs w:val="24"/>
        </w:rPr>
        <w:t>ë</w:t>
      </w:r>
      <w:r w:rsidR="00796395">
        <w:rPr>
          <w:rFonts w:ascii="Times New Roman" w:hAnsi="Times New Roman" w:cs="Times New Roman"/>
          <w:w w:val="105"/>
          <w:sz w:val="24"/>
          <w:szCs w:val="24"/>
        </w:rPr>
        <w:t>llim krijimin e nj</w:t>
      </w:r>
      <w:r w:rsidR="00831554">
        <w:rPr>
          <w:rFonts w:ascii="Times New Roman" w:hAnsi="Times New Roman" w:cs="Times New Roman"/>
          <w:w w:val="105"/>
          <w:sz w:val="24"/>
          <w:szCs w:val="24"/>
        </w:rPr>
        <w:t>ë</w:t>
      </w:r>
      <w:r w:rsidR="00796395">
        <w:rPr>
          <w:rFonts w:ascii="Times New Roman" w:hAnsi="Times New Roman" w:cs="Times New Roman"/>
          <w:w w:val="105"/>
          <w:sz w:val="24"/>
          <w:szCs w:val="24"/>
        </w:rPr>
        <w:t xml:space="preserve"> </w:t>
      </w:r>
      <w:r w:rsidR="00160B7C">
        <w:rPr>
          <w:rFonts w:ascii="Times New Roman" w:hAnsi="Times New Roman" w:cs="Times New Roman"/>
          <w:w w:val="105"/>
          <w:sz w:val="24"/>
          <w:szCs w:val="24"/>
        </w:rPr>
        <w:t xml:space="preserve">kuadri </w:t>
      </w:r>
      <w:r w:rsidR="00796395">
        <w:rPr>
          <w:rFonts w:ascii="Times New Roman" w:hAnsi="Times New Roman" w:cs="Times New Roman"/>
          <w:w w:val="105"/>
          <w:sz w:val="24"/>
          <w:szCs w:val="24"/>
        </w:rPr>
        <w:t>t</w:t>
      </w:r>
      <w:r w:rsidR="00831554">
        <w:rPr>
          <w:rFonts w:ascii="Times New Roman" w:hAnsi="Times New Roman" w:cs="Times New Roman"/>
          <w:w w:val="105"/>
          <w:sz w:val="24"/>
          <w:szCs w:val="24"/>
        </w:rPr>
        <w:t>ë</w:t>
      </w:r>
      <w:r w:rsidR="00796395">
        <w:rPr>
          <w:rFonts w:ascii="Times New Roman" w:hAnsi="Times New Roman" w:cs="Times New Roman"/>
          <w:w w:val="105"/>
          <w:sz w:val="24"/>
          <w:szCs w:val="24"/>
        </w:rPr>
        <w:t>r</w:t>
      </w:r>
      <w:r w:rsidR="00831554">
        <w:rPr>
          <w:rFonts w:ascii="Times New Roman" w:hAnsi="Times New Roman" w:cs="Times New Roman"/>
          <w:w w:val="105"/>
          <w:sz w:val="24"/>
          <w:szCs w:val="24"/>
        </w:rPr>
        <w:t>ë</w:t>
      </w:r>
      <w:r w:rsidR="00796395">
        <w:rPr>
          <w:rFonts w:ascii="Times New Roman" w:hAnsi="Times New Roman" w:cs="Times New Roman"/>
          <w:w w:val="105"/>
          <w:sz w:val="24"/>
          <w:szCs w:val="24"/>
        </w:rPr>
        <w:t xml:space="preserve">sor </w:t>
      </w:r>
      <w:r w:rsidR="00160B7C">
        <w:rPr>
          <w:rFonts w:ascii="Times New Roman" w:hAnsi="Times New Roman" w:cs="Times New Roman"/>
          <w:w w:val="105"/>
          <w:sz w:val="24"/>
          <w:szCs w:val="24"/>
        </w:rPr>
        <w:t xml:space="preserve">rregullator </w:t>
      </w:r>
      <w:r w:rsidR="003D4C62">
        <w:rPr>
          <w:rFonts w:ascii="Times New Roman" w:hAnsi="Times New Roman" w:cs="Times New Roman"/>
          <w:w w:val="105"/>
          <w:sz w:val="24"/>
          <w:szCs w:val="24"/>
        </w:rPr>
        <w:t>dhe mbik</w:t>
      </w:r>
      <w:r w:rsidR="00831554">
        <w:rPr>
          <w:rFonts w:ascii="Times New Roman" w:hAnsi="Times New Roman" w:cs="Times New Roman"/>
          <w:w w:val="105"/>
          <w:sz w:val="24"/>
          <w:szCs w:val="24"/>
        </w:rPr>
        <w:t>ë</w:t>
      </w:r>
      <w:r w:rsidR="003D4C62">
        <w:rPr>
          <w:rFonts w:ascii="Times New Roman" w:hAnsi="Times New Roman" w:cs="Times New Roman"/>
          <w:w w:val="105"/>
          <w:sz w:val="24"/>
          <w:szCs w:val="24"/>
        </w:rPr>
        <w:t>qyr</w:t>
      </w:r>
      <w:r w:rsidR="00831554">
        <w:rPr>
          <w:rFonts w:ascii="Times New Roman" w:hAnsi="Times New Roman" w:cs="Times New Roman"/>
          <w:w w:val="105"/>
          <w:sz w:val="24"/>
          <w:szCs w:val="24"/>
        </w:rPr>
        <w:t>ë</w:t>
      </w:r>
      <w:r w:rsidR="003D4C62">
        <w:rPr>
          <w:rFonts w:ascii="Times New Roman" w:hAnsi="Times New Roman" w:cs="Times New Roman"/>
          <w:w w:val="105"/>
          <w:sz w:val="24"/>
          <w:szCs w:val="24"/>
        </w:rPr>
        <w:t xml:space="preserve">s </w:t>
      </w:r>
      <w:r>
        <w:rPr>
          <w:rFonts w:ascii="Times New Roman" w:hAnsi="Times New Roman" w:cs="Times New Roman"/>
          <w:w w:val="105"/>
          <w:sz w:val="24"/>
          <w:szCs w:val="24"/>
        </w:rPr>
        <w:t>t</w:t>
      </w:r>
      <w:r w:rsidR="00196430">
        <w:rPr>
          <w:rFonts w:ascii="Times New Roman" w:hAnsi="Times New Roman" w:cs="Times New Roman"/>
          <w:w w:val="105"/>
          <w:sz w:val="24"/>
          <w:szCs w:val="24"/>
        </w:rPr>
        <w:t>ë</w:t>
      </w:r>
      <w:r>
        <w:rPr>
          <w:rFonts w:ascii="Times New Roman" w:hAnsi="Times New Roman" w:cs="Times New Roman"/>
          <w:w w:val="105"/>
          <w:sz w:val="24"/>
          <w:szCs w:val="24"/>
        </w:rPr>
        <w:t xml:space="preserve"> tregjeve</w:t>
      </w:r>
      <w:r w:rsidR="003D4C62">
        <w:rPr>
          <w:rFonts w:ascii="Times New Roman" w:hAnsi="Times New Roman" w:cs="Times New Roman"/>
          <w:w w:val="105"/>
          <w:sz w:val="24"/>
          <w:szCs w:val="24"/>
        </w:rPr>
        <w:t xml:space="preserve"> t</w:t>
      </w:r>
      <w:r w:rsidR="00831554">
        <w:rPr>
          <w:rFonts w:ascii="Times New Roman" w:hAnsi="Times New Roman" w:cs="Times New Roman"/>
          <w:w w:val="105"/>
          <w:sz w:val="24"/>
          <w:szCs w:val="24"/>
        </w:rPr>
        <w:t>ë</w:t>
      </w:r>
      <w:r w:rsidR="003D4C62">
        <w:rPr>
          <w:rFonts w:ascii="Times New Roman" w:hAnsi="Times New Roman" w:cs="Times New Roman"/>
          <w:w w:val="105"/>
          <w:sz w:val="24"/>
          <w:szCs w:val="24"/>
        </w:rPr>
        <w:t xml:space="preserve"> kapitalit</w:t>
      </w:r>
      <w:r>
        <w:rPr>
          <w:rFonts w:ascii="Times New Roman" w:hAnsi="Times New Roman" w:cs="Times New Roman"/>
          <w:w w:val="105"/>
          <w:sz w:val="24"/>
          <w:szCs w:val="24"/>
        </w:rPr>
        <w:t>. Iniciativa p</w:t>
      </w:r>
      <w:r w:rsidR="006001FC">
        <w:rPr>
          <w:rFonts w:ascii="Times New Roman" w:hAnsi="Times New Roman" w:cs="Times New Roman"/>
          <w:w w:val="105"/>
          <w:sz w:val="24"/>
          <w:szCs w:val="24"/>
        </w:rPr>
        <w:t>ë</w:t>
      </w:r>
      <w:r>
        <w:rPr>
          <w:rFonts w:ascii="Times New Roman" w:hAnsi="Times New Roman" w:cs="Times New Roman"/>
          <w:w w:val="105"/>
          <w:sz w:val="24"/>
          <w:szCs w:val="24"/>
        </w:rPr>
        <w:t>r projektligjin e ri</w:t>
      </w:r>
      <w:r w:rsidR="003D4C62">
        <w:rPr>
          <w:rFonts w:ascii="Times New Roman" w:hAnsi="Times New Roman" w:cs="Times New Roman"/>
          <w:w w:val="105"/>
          <w:sz w:val="24"/>
          <w:szCs w:val="24"/>
        </w:rPr>
        <w:t xml:space="preserve"> </w:t>
      </w:r>
      <w:r w:rsidR="00A42343" w:rsidRPr="00806B61">
        <w:rPr>
          <w:rFonts w:ascii="Times New Roman" w:hAnsi="Times New Roman" w:cs="Times New Roman"/>
          <w:w w:val="105"/>
          <w:sz w:val="24"/>
          <w:szCs w:val="24"/>
        </w:rPr>
        <w:t xml:space="preserve">ndërmerret </w:t>
      </w:r>
      <w:r w:rsidR="003D4C62">
        <w:rPr>
          <w:rFonts w:ascii="Times New Roman" w:hAnsi="Times New Roman" w:cs="Times New Roman"/>
          <w:w w:val="105"/>
          <w:sz w:val="24"/>
          <w:szCs w:val="24"/>
        </w:rPr>
        <w:t>me q</w:t>
      </w:r>
      <w:r w:rsidR="00831554">
        <w:rPr>
          <w:rFonts w:ascii="Times New Roman" w:hAnsi="Times New Roman" w:cs="Times New Roman"/>
          <w:w w:val="105"/>
          <w:sz w:val="24"/>
          <w:szCs w:val="24"/>
        </w:rPr>
        <w:t>ë</w:t>
      </w:r>
      <w:r w:rsidR="003D4C62">
        <w:rPr>
          <w:rFonts w:ascii="Times New Roman" w:hAnsi="Times New Roman" w:cs="Times New Roman"/>
          <w:w w:val="105"/>
          <w:sz w:val="24"/>
          <w:szCs w:val="24"/>
        </w:rPr>
        <w:t>llim</w:t>
      </w:r>
      <w:r w:rsidR="001A28C6">
        <w:rPr>
          <w:rFonts w:ascii="Times New Roman" w:hAnsi="Times New Roman" w:cs="Times New Roman"/>
          <w:w w:val="105"/>
          <w:sz w:val="24"/>
          <w:szCs w:val="24"/>
        </w:rPr>
        <w:t xml:space="preserve"> </w:t>
      </w:r>
      <w:r w:rsidR="003D4C62">
        <w:rPr>
          <w:rFonts w:ascii="Times New Roman" w:hAnsi="Times New Roman"/>
          <w:w w:val="105"/>
          <w:sz w:val="24"/>
          <w:szCs w:val="24"/>
        </w:rPr>
        <w:t>rritjen e mund</w:t>
      </w:r>
      <w:r w:rsidR="00831554">
        <w:rPr>
          <w:rFonts w:ascii="Times New Roman" w:hAnsi="Times New Roman"/>
          <w:w w:val="105"/>
          <w:sz w:val="24"/>
          <w:szCs w:val="24"/>
        </w:rPr>
        <w:t>ë</w:t>
      </w:r>
      <w:r w:rsidR="003D4C62">
        <w:rPr>
          <w:rFonts w:ascii="Times New Roman" w:hAnsi="Times New Roman"/>
          <w:w w:val="105"/>
          <w:sz w:val="24"/>
          <w:szCs w:val="24"/>
        </w:rPr>
        <w:t>sive p</w:t>
      </w:r>
      <w:r w:rsidR="00831554">
        <w:rPr>
          <w:rFonts w:ascii="Times New Roman" w:hAnsi="Times New Roman"/>
          <w:w w:val="105"/>
          <w:sz w:val="24"/>
          <w:szCs w:val="24"/>
        </w:rPr>
        <w:t>ë</w:t>
      </w:r>
      <w:r w:rsidR="003D4C62">
        <w:rPr>
          <w:rFonts w:ascii="Times New Roman" w:hAnsi="Times New Roman"/>
          <w:w w:val="105"/>
          <w:sz w:val="24"/>
          <w:szCs w:val="24"/>
        </w:rPr>
        <w:t>r t</w:t>
      </w:r>
      <w:r w:rsidR="00831554">
        <w:rPr>
          <w:rFonts w:ascii="Times New Roman" w:hAnsi="Times New Roman"/>
          <w:w w:val="105"/>
          <w:sz w:val="24"/>
          <w:szCs w:val="24"/>
        </w:rPr>
        <w:t>ë</w:t>
      </w:r>
      <w:r w:rsidR="003D4C62">
        <w:rPr>
          <w:rFonts w:ascii="Times New Roman" w:hAnsi="Times New Roman"/>
          <w:w w:val="105"/>
          <w:sz w:val="24"/>
          <w:szCs w:val="24"/>
        </w:rPr>
        <w:t xml:space="preserve"> emetuar letra t</w:t>
      </w:r>
      <w:r w:rsidR="00831554">
        <w:rPr>
          <w:rFonts w:ascii="Times New Roman" w:hAnsi="Times New Roman"/>
          <w:w w:val="105"/>
          <w:sz w:val="24"/>
          <w:szCs w:val="24"/>
        </w:rPr>
        <w:t>ë</w:t>
      </w:r>
      <w:r w:rsidR="003D4C62">
        <w:rPr>
          <w:rFonts w:ascii="Times New Roman" w:hAnsi="Times New Roman"/>
          <w:w w:val="105"/>
          <w:sz w:val="24"/>
          <w:szCs w:val="24"/>
        </w:rPr>
        <w:t xml:space="preserve"> ndryshme me vler</w:t>
      </w:r>
      <w:r w:rsidR="00831554">
        <w:rPr>
          <w:rFonts w:ascii="Times New Roman" w:hAnsi="Times New Roman"/>
          <w:w w:val="105"/>
          <w:sz w:val="24"/>
          <w:szCs w:val="24"/>
        </w:rPr>
        <w:t>ë</w:t>
      </w:r>
      <w:r w:rsidR="003D4C62">
        <w:rPr>
          <w:rFonts w:ascii="Times New Roman" w:hAnsi="Times New Roman"/>
          <w:w w:val="105"/>
          <w:sz w:val="24"/>
          <w:szCs w:val="24"/>
        </w:rPr>
        <w:t>, instrumenta t</w:t>
      </w:r>
      <w:r w:rsidR="00831554">
        <w:rPr>
          <w:rFonts w:ascii="Times New Roman" w:hAnsi="Times New Roman"/>
          <w:w w:val="105"/>
          <w:sz w:val="24"/>
          <w:szCs w:val="24"/>
        </w:rPr>
        <w:t>ë</w:t>
      </w:r>
      <w:r w:rsidR="003D4C62">
        <w:rPr>
          <w:rFonts w:ascii="Times New Roman" w:hAnsi="Times New Roman"/>
          <w:w w:val="105"/>
          <w:sz w:val="24"/>
          <w:szCs w:val="24"/>
        </w:rPr>
        <w:t xml:space="preserve"> ndrysh</w:t>
      </w:r>
      <w:r w:rsidR="00831554">
        <w:rPr>
          <w:rFonts w:ascii="Times New Roman" w:hAnsi="Times New Roman"/>
          <w:w w:val="105"/>
          <w:sz w:val="24"/>
          <w:szCs w:val="24"/>
        </w:rPr>
        <w:t>ë</w:t>
      </w:r>
      <w:r w:rsidR="003D4C62">
        <w:rPr>
          <w:rFonts w:ascii="Times New Roman" w:hAnsi="Times New Roman"/>
          <w:w w:val="105"/>
          <w:sz w:val="24"/>
          <w:szCs w:val="24"/>
        </w:rPr>
        <w:t>m financiar</w:t>
      </w:r>
      <w:r w:rsidR="00831554">
        <w:rPr>
          <w:rFonts w:ascii="Times New Roman" w:hAnsi="Times New Roman"/>
          <w:w w:val="105"/>
          <w:sz w:val="24"/>
          <w:szCs w:val="24"/>
        </w:rPr>
        <w:t>ë</w:t>
      </w:r>
      <w:r w:rsidR="00B842E1">
        <w:rPr>
          <w:rFonts w:ascii="Times New Roman" w:hAnsi="Times New Roman"/>
          <w:w w:val="105"/>
          <w:sz w:val="24"/>
          <w:szCs w:val="24"/>
        </w:rPr>
        <w:t xml:space="preserve"> dhe</w:t>
      </w:r>
      <w:r w:rsidR="003D4C62">
        <w:rPr>
          <w:rFonts w:ascii="Times New Roman" w:hAnsi="Times New Roman"/>
          <w:w w:val="105"/>
          <w:sz w:val="24"/>
          <w:szCs w:val="24"/>
        </w:rPr>
        <w:t xml:space="preserve"> p</w:t>
      </w:r>
      <w:r w:rsidR="00831554">
        <w:rPr>
          <w:rFonts w:ascii="Times New Roman" w:hAnsi="Times New Roman"/>
          <w:w w:val="105"/>
          <w:sz w:val="24"/>
          <w:szCs w:val="24"/>
        </w:rPr>
        <w:t>ë</w:t>
      </w:r>
      <w:r w:rsidR="003D4C62">
        <w:rPr>
          <w:rFonts w:ascii="Times New Roman" w:hAnsi="Times New Roman"/>
          <w:w w:val="105"/>
          <w:sz w:val="24"/>
          <w:szCs w:val="24"/>
        </w:rPr>
        <w:t>r nj</w:t>
      </w:r>
      <w:r w:rsidR="00831554">
        <w:rPr>
          <w:rFonts w:ascii="Times New Roman" w:hAnsi="Times New Roman"/>
          <w:w w:val="105"/>
          <w:sz w:val="24"/>
          <w:szCs w:val="24"/>
        </w:rPr>
        <w:t>ë</w:t>
      </w:r>
      <w:r w:rsidR="003D4C62">
        <w:rPr>
          <w:rFonts w:ascii="Times New Roman" w:hAnsi="Times New Roman"/>
          <w:w w:val="105"/>
          <w:sz w:val="24"/>
          <w:szCs w:val="24"/>
        </w:rPr>
        <w:t xml:space="preserve"> mbrojtje m</w:t>
      </w:r>
      <w:r w:rsidR="00831554">
        <w:rPr>
          <w:rFonts w:ascii="Times New Roman" w:hAnsi="Times New Roman"/>
          <w:w w:val="105"/>
          <w:sz w:val="24"/>
          <w:szCs w:val="24"/>
        </w:rPr>
        <w:t>ë</w:t>
      </w:r>
      <w:r w:rsidR="003D4C62">
        <w:rPr>
          <w:rFonts w:ascii="Times New Roman" w:hAnsi="Times New Roman"/>
          <w:w w:val="105"/>
          <w:sz w:val="24"/>
          <w:szCs w:val="24"/>
        </w:rPr>
        <w:t xml:space="preserve"> t</w:t>
      </w:r>
      <w:r w:rsidR="00831554">
        <w:rPr>
          <w:rFonts w:ascii="Times New Roman" w:hAnsi="Times New Roman"/>
          <w:w w:val="105"/>
          <w:sz w:val="24"/>
          <w:szCs w:val="24"/>
        </w:rPr>
        <w:t>ë</w:t>
      </w:r>
      <w:r w:rsidR="003D4C62">
        <w:rPr>
          <w:rFonts w:ascii="Times New Roman" w:hAnsi="Times New Roman"/>
          <w:w w:val="105"/>
          <w:sz w:val="24"/>
          <w:szCs w:val="24"/>
        </w:rPr>
        <w:t xml:space="preserve"> mir</w:t>
      </w:r>
      <w:r w:rsidR="00831554">
        <w:rPr>
          <w:rFonts w:ascii="Times New Roman" w:hAnsi="Times New Roman"/>
          <w:w w:val="105"/>
          <w:sz w:val="24"/>
          <w:szCs w:val="24"/>
        </w:rPr>
        <w:t>ë</w:t>
      </w:r>
      <w:r w:rsidR="003D4C62">
        <w:rPr>
          <w:rFonts w:ascii="Times New Roman" w:hAnsi="Times New Roman"/>
          <w:w w:val="105"/>
          <w:sz w:val="24"/>
          <w:szCs w:val="24"/>
        </w:rPr>
        <w:t xml:space="preserve"> t</w:t>
      </w:r>
      <w:r w:rsidR="00831554">
        <w:rPr>
          <w:rFonts w:ascii="Times New Roman" w:hAnsi="Times New Roman"/>
          <w:w w:val="105"/>
          <w:sz w:val="24"/>
          <w:szCs w:val="24"/>
        </w:rPr>
        <w:t>ë</w:t>
      </w:r>
      <w:r w:rsidR="003D4C62">
        <w:rPr>
          <w:rFonts w:ascii="Times New Roman" w:hAnsi="Times New Roman"/>
          <w:w w:val="105"/>
          <w:sz w:val="24"/>
          <w:szCs w:val="24"/>
        </w:rPr>
        <w:t xml:space="preserve"> investitor</w:t>
      </w:r>
      <w:r w:rsidR="00831554">
        <w:rPr>
          <w:rFonts w:ascii="Times New Roman" w:hAnsi="Times New Roman"/>
          <w:w w:val="105"/>
          <w:sz w:val="24"/>
          <w:szCs w:val="24"/>
        </w:rPr>
        <w:t>ë</w:t>
      </w:r>
      <w:r w:rsidR="003D4C62">
        <w:rPr>
          <w:rFonts w:ascii="Times New Roman" w:hAnsi="Times New Roman"/>
          <w:w w:val="105"/>
          <w:sz w:val="24"/>
          <w:szCs w:val="24"/>
        </w:rPr>
        <w:t>ve</w:t>
      </w:r>
      <w:r w:rsidR="00B842E1">
        <w:rPr>
          <w:rFonts w:ascii="Times New Roman" w:hAnsi="Times New Roman"/>
          <w:w w:val="105"/>
          <w:sz w:val="24"/>
          <w:szCs w:val="24"/>
        </w:rPr>
        <w:t>.</w:t>
      </w:r>
      <w:r w:rsidR="001A28C6">
        <w:rPr>
          <w:rFonts w:ascii="Times New Roman" w:hAnsi="Times New Roman"/>
          <w:w w:val="105"/>
          <w:sz w:val="24"/>
          <w:szCs w:val="24"/>
        </w:rPr>
        <w:t xml:space="preserve"> </w:t>
      </w:r>
      <w:r w:rsidR="00B842E1">
        <w:rPr>
          <w:rFonts w:ascii="Times New Roman" w:hAnsi="Times New Roman" w:cs="Times New Roman"/>
          <w:w w:val="105"/>
          <w:sz w:val="24"/>
          <w:szCs w:val="24"/>
        </w:rPr>
        <w:t>Projektligji synon rritjen e potencialit p</w:t>
      </w:r>
      <w:r w:rsidR="00831554">
        <w:rPr>
          <w:rFonts w:ascii="Times New Roman" w:hAnsi="Times New Roman" w:cs="Times New Roman"/>
          <w:w w:val="105"/>
          <w:sz w:val="24"/>
          <w:szCs w:val="24"/>
        </w:rPr>
        <w:t>ë</w:t>
      </w:r>
      <w:r w:rsidR="00B842E1">
        <w:rPr>
          <w:rFonts w:ascii="Times New Roman" w:hAnsi="Times New Roman" w:cs="Times New Roman"/>
          <w:w w:val="105"/>
          <w:sz w:val="24"/>
          <w:szCs w:val="24"/>
        </w:rPr>
        <w:t>r zhvillimin e tregjeve t</w:t>
      </w:r>
      <w:r w:rsidR="00831554">
        <w:rPr>
          <w:rFonts w:ascii="Times New Roman" w:hAnsi="Times New Roman" w:cs="Times New Roman"/>
          <w:w w:val="105"/>
          <w:sz w:val="24"/>
          <w:szCs w:val="24"/>
        </w:rPr>
        <w:t>ë</w:t>
      </w:r>
      <w:r w:rsidR="00B842E1">
        <w:rPr>
          <w:rFonts w:ascii="Times New Roman" w:hAnsi="Times New Roman" w:cs="Times New Roman"/>
          <w:w w:val="105"/>
          <w:sz w:val="24"/>
          <w:szCs w:val="24"/>
        </w:rPr>
        <w:t xml:space="preserve"> kapitalit</w:t>
      </w:r>
      <w:r w:rsidR="00B842E1">
        <w:rPr>
          <w:rFonts w:ascii="Times New Roman" w:hAnsi="Times New Roman"/>
          <w:w w:val="105"/>
          <w:sz w:val="24"/>
          <w:szCs w:val="24"/>
        </w:rPr>
        <w:t xml:space="preserve"> sepse</w:t>
      </w:r>
      <w:r w:rsidR="001A28C6">
        <w:rPr>
          <w:rFonts w:ascii="Times New Roman" w:hAnsi="Times New Roman"/>
          <w:w w:val="105"/>
          <w:sz w:val="24"/>
          <w:szCs w:val="24"/>
        </w:rPr>
        <w:t xml:space="preserve"> </w:t>
      </w:r>
      <w:r w:rsidR="00B842E1">
        <w:rPr>
          <w:rFonts w:ascii="Times New Roman" w:hAnsi="Times New Roman"/>
          <w:w w:val="105"/>
          <w:sz w:val="24"/>
          <w:szCs w:val="24"/>
        </w:rPr>
        <w:t>r</w:t>
      </w:r>
      <w:r w:rsidR="003D4C62" w:rsidRPr="00B842E1">
        <w:rPr>
          <w:rFonts w:ascii="Times New Roman" w:hAnsi="Times New Roman"/>
          <w:w w:val="105"/>
          <w:sz w:val="24"/>
          <w:szCs w:val="24"/>
        </w:rPr>
        <w:t>ritet mund</w:t>
      </w:r>
      <w:r w:rsidR="00831554">
        <w:rPr>
          <w:rFonts w:ascii="Times New Roman" w:hAnsi="Times New Roman"/>
          <w:w w:val="105"/>
          <w:sz w:val="24"/>
          <w:szCs w:val="24"/>
        </w:rPr>
        <w:t>ë</w:t>
      </w:r>
      <w:r w:rsidR="003D4C62" w:rsidRPr="00B842E1">
        <w:rPr>
          <w:rFonts w:ascii="Times New Roman" w:hAnsi="Times New Roman"/>
          <w:w w:val="105"/>
          <w:sz w:val="24"/>
          <w:szCs w:val="24"/>
        </w:rPr>
        <w:t>sia q</w:t>
      </w:r>
      <w:r w:rsidR="00831554">
        <w:rPr>
          <w:rFonts w:ascii="Times New Roman" w:hAnsi="Times New Roman"/>
          <w:w w:val="105"/>
          <w:sz w:val="24"/>
          <w:szCs w:val="24"/>
        </w:rPr>
        <w:t>ë</w:t>
      </w:r>
      <w:r w:rsidR="003D4C62" w:rsidRPr="00B842E1">
        <w:rPr>
          <w:rFonts w:ascii="Times New Roman" w:hAnsi="Times New Roman"/>
          <w:w w:val="105"/>
          <w:sz w:val="24"/>
          <w:szCs w:val="24"/>
        </w:rPr>
        <w:t xml:space="preserve"> emetuesit t</w:t>
      </w:r>
      <w:r w:rsidR="00831554">
        <w:rPr>
          <w:rFonts w:ascii="Times New Roman" w:hAnsi="Times New Roman"/>
          <w:w w:val="105"/>
          <w:sz w:val="24"/>
          <w:szCs w:val="24"/>
        </w:rPr>
        <w:t>ë</w:t>
      </w:r>
      <w:r w:rsidR="003D4C62" w:rsidRPr="00B842E1">
        <w:rPr>
          <w:rFonts w:ascii="Times New Roman" w:hAnsi="Times New Roman"/>
          <w:w w:val="105"/>
          <w:sz w:val="24"/>
          <w:szCs w:val="24"/>
        </w:rPr>
        <w:t xml:space="preserve"> gjejn</w:t>
      </w:r>
      <w:r w:rsidR="00831554">
        <w:rPr>
          <w:rFonts w:ascii="Times New Roman" w:hAnsi="Times New Roman"/>
          <w:w w:val="105"/>
          <w:sz w:val="24"/>
          <w:szCs w:val="24"/>
        </w:rPr>
        <w:t>ë</w:t>
      </w:r>
      <w:r w:rsidR="003D4C62" w:rsidRPr="00B842E1">
        <w:rPr>
          <w:rFonts w:ascii="Times New Roman" w:hAnsi="Times New Roman"/>
          <w:w w:val="105"/>
          <w:sz w:val="24"/>
          <w:szCs w:val="24"/>
        </w:rPr>
        <w:t xml:space="preserve"> kapital dhe t</w:t>
      </w:r>
      <w:r w:rsidR="00831554">
        <w:rPr>
          <w:rFonts w:ascii="Times New Roman" w:hAnsi="Times New Roman"/>
          <w:w w:val="105"/>
          <w:sz w:val="24"/>
          <w:szCs w:val="24"/>
        </w:rPr>
        <w:t>ë</w:t>
      </w:r>
      <w:r w:rsidR="003D4C62" w:rsidRPr="00B842E1">
        <w:rPr>
          <w:rFonts w:ascii="Times New Roman" w:hAnsi="Times New Roman"/>
          <w:w w:val="105"/>
          <w:sz w:val="24"/>
          <w:szCs w:val="24"/>
        </w:rPr>
        <w:t xml:space="preserve"> financojn</w:t>
      </w:r>
      <w:r w:rsidR="00831554">
        <w:rPr>
          <w:rFonts w:ascii="Times New Roman" w:hAnsi="Times New Roman"/>
          <w:w w:val="105"/>
          <w:sz w:val="24"/>
          <w:szCs w:val="24"/>
        </w:rPr>
        <w:t>ë</w:t>
      </w:r>
      <w:r w:rsidR="003D4C62" w:rsidRPr="00B842E1">
        <w:rPr>
          <w:rFonts w:ascii="Times New Roman" w:hAnsi="Times New Roman"/>
          <w:w w:val="105"/>
          <w:sz w:val="24"/>
          <w:szCs w:val="24"/>
        </w:rPr>
        <w:t xml:space="preserve"> ekonomin</w:t>
      </w:r>
      <w:r w:rsidR="00831554">
        <w:rPr>
          <w:rFonts w:ascii="Times New Roman" w:hAnsi="Times New Roman"/>
          <w:w w:val="105"/>
          <w:sz w:val="24"/>
          <w:szCs w:val="24"/>
        </w:rPr>
        <w:t>ë</w:t>
      </w:r>
      <w:r w:rsidR="001A28C6">
        <w:rPr>
          <w:rFonts w:ascii="Times New Roman" w:hAnsi="Times New Roman"/>
          <w:w w:val="105"/>
          <w:sz w:val="24"/>
          <w:szCs w:val="24"/>
        </w:rPr>
        <w:t xml:space="preserve">, </w:t>
      </w:r>
      <w:r w:rsidR="00B842E1">
        <w:rPr>
          <w:rFonts w:ascii="Times New Roman" w:hAnsi="Times New Roman"/>
          <w:w w:val="105"/>
          <w:sz w:val="24"/>
          <w:szCs w:val="24"/>
        </w:rPr>
        <w:t>r</w:t>
      </w:r>
      <w:r w:rsidR="00234069" w:rsidRPr="00B842E1">
        <w:rPr>
          <w:rFonts w:ascii="Times New Roman" w:hAnsi="Times New Roman"/>
          <w:w w:val="105"/>
          <w:sz w:val="24"/>
          <w:szCs w:val="24"/>
        </w:rPr>
        <w:t>riten mund</w:t>
      </w:r>
      <w:r w:rsidR="00831554">
        <w:rPr>
          <w:rFonts w:ascii="Times New Roman" w:hAnsi="Times New Roman"/>
          <w:w w:val="105"/>
          <w:sz w:val="24"/>
          <w:szCs w:val="24"/>
        </w:rPr>
        <w:t>ë</w:t>
      </w:r>
      <w:r w:rsidR="00234069" w:rsidRPr="00B842E1">
        <w:rPr>
          <w:rFonts w:ascii="Times New Roman" w:hAnsi="Times New Roman"/>
          <w:w w:val="105"/>
          <w:sz w:val="24"/>
          <w:szCs w:val="24"/>
        </w:rPr>
        <w:t>sit</w:t>
      </w:r>
      <w:r w:rsidR="00831554">
        <w:rPr>
          <w:rFonts w:ascii="Times New Roman" w:hAnsi="Times New Roman"/>
          <w:w w:val="105"/>
          <w:sz w:val="24"/>
          <w:szCs w:val="24"/>
        </w:rPr>
        <w:t>ë</w:t>
      </w:r>
      <w:r w:rsidR="00234069" w:rsidRPr="00B842E1">
        <w:rPr>
          <w:rFonts w:ascii="Times New Roman" w:hAnsi="Times New Roman"/>
          <w:w w:val="105"/>
          <w:sz w:val="24"/>
          <w:szCs w:val="24"/>
        </w:rPr>
        <w:t xml:space="preserve"> p</w:t>
      </w:r>
      <w:r w:rsidR="00831554">
        <w:rPr>
          <w:rFonts w:ascii="Times New Roman" w:hAnsi="Times New Roman"/>
          <w:w w:val="105"/>
          <w:sz w:val="24"/>
          <w:szCs w:val="24"/>
        </w:rPr>
        <w:t>ë</w:t>
      </w:r>
      <w:r w:rsidR="00234069" w:rsidRPr="00B842E1">
        <w:rPr>
          <w:rFonts w:ascii="Times New Roman" w:hAnsi="Times New Roman"/>
          <w:w w:val="105"/>
          <w:sz w:val="24"/>
          <w:szCs w:val="24"/>
        </w:rPr>
        <w:t>r investitor</w:t>
      </w:r>
      <w:r w:rsidR="00831554">
        <w:rPr>
          <w:rFonts w:ascii="Times New Roman" w:hAnsi="Times New Roman"/>
          <w:w w:val="105"/>
          <w:sz w:val="24"/>
          <w:szCs w:val="24"/>
        </w:rPr>
        <w:t>ë</w:t>
      </w:r>
      <w:r w:rsidR="00234069" w:rsidRPr="00B842E1">
        <w:rPr>
          <w:rFonts w:ascii="Times New Roman" w:hAnsi="Times New Roman"/>
          <w:w w:val="105"/>
          <w:sz w:val="24"/>
          <w:szCs w:val="24"/>
        </w:rPr>
        <w:t xml:space="preserve">t </w:t>
      </w:r>
      <w:r w:rsidR="00B842E1" w:rsidRPr="00B842E1">
        <w:rPr>
          <w:rFonts w:ascii="Times New Roman" w:hAnsi="Times New Roman"/>
          <w:w w:val="105"/>
          <w:sz w:val="24"/>
          <w:szCs w:val="24"/>
        </w:rPr>
        <w:t>p</w:t>
      </w:r>
      <w:r w:rsidR="00831554">
        <w:rPr>
          <w:rFonts w:ascii="Times New Roman" w:hAnsi="Times New Roman"/>
          <w:w w:val="105"/>
          <w:sz w:val="24"/>
          <w:szCs w:val="24"/>
        </w:rPr>
        <w:t>ë</w:t>
      </w:r>
      <w:r w:rsidR="00B842E1" w:rsidRPr="00B842E1">
        <w:rPr>
          <w:rFonts w:ascii="Times New Roman" w:hAnsi="Times New Roman"/>
          <w:w w:val="105"/>
          <w:sz w:val="24"/>
          <w:szCs w:val="24"/>
        </w:rPr>
        <w:t>r fitime m</w:t>
      </w:r>
      <w:r w:rsidR="00831554">
        <w:rPr>
          <w:rFonts w:ascii="Times New Roman" w:hAnsi="Times New Roman"/>
          <w:w w:val="105"/>
          <w:sz w:val="24"/>
          <w:szCs w:val="24"/>
        </w:rPr>
        <w:t>ë</w:t>
      </w:r>
      <w:r w:rsidR="00B842E1" w:rsidRPr="00B842E1">
        <w:rPr>
          <w:rFonts w:ascii="Times New Roman" w:hAnsi="Times New Roman"/>
          <w:w w:val="105"/>
          <w:sz w:val="24"/>
          <w:szCs w:val="24"/>
        </w:rPr>
        <w:t xml:space="preserve"> t</w:t>
      </w:r>
      <w:r w:rsidR="00831554">
        <w:rPr>
          <w:rFonts w:ascii="Times New Roman" w:hAnsi="Times New Roman"/>
          <w:w w:val="105"/>
          <w:sz w:val="24"/>
          <w:szCs w:val="24"/>
        </w:rPr>
        <w:t>ë</w:t>
      </w:r>
      <w:r w:rsidR="00B842E1" w:rsidRPr="00B842E1">
        <w:rPr>
          <w:rFonts w:ascii="Times New Roman" w:hAnsi="Times New Roman"/>
          <w:w w:val="105"/>
          <w:sz w:val="24"/>
          <w:szCs w:val="24"/>
        </w:rPr>
        <w:t xml:space="preserve"> mira</w:t>
      </w:r>
      <w:r w:rsidR="001A28C6">
        <w:rPr>
          <w:rFonts w:ascii="Times New Roman" w:hAnsi="Times New Roman"/>
          <w:w w:val="105"/>
          <w:sz w:val="24"/>
          <w:szCs w:val="24"/>
        </w:rPr>
        <w:t xml:space="preserve">, </w:t>
      </w:r>
      <w:r w:rsidR="00B842E1">
        <w:rPr>
          <w:rFonts w:ascii="Times New Roman" w:hAnsi="Times New Roman"/>
          <w:w w:val="105"/>
          <w:sz w:val="24"/>
          <w:szCs w:val="24"/>
        </w:rPr>
        <w:t>r</w:t>
      </w:r>
      <w:r w:rsidR="00B842E1" w:rsidRPr="00B842E1">
        <w:rPr>
          <w:rFonts w:ascii="Times New Roman" w:hAnsi="Times New Roman" w:cs="Times New Roman"/>
          <w:w w:val="105"/>
          <w:sz w:val="24"/>
          <w:szCs w:val="24"/>
        </w:rPr>
        <w:t>riten mund</w:t>
      </w:r>
      <w:r w:rsidR="00831554">
        <w:rPr>
          <w:rFonts w:ascii="Times New Roman" w:hAnsi="Times New Roman" w:cs="Times New Roman"/>
          <w:w w:val="105"/>
          <w:sz w:val="24"/>
          <w:szCs w:val="24"/>
        </w:rPr>
        <w:t>ë</w:t>
      </w:r>
      <w:r w:rsidR="00B842E1" w:rsidRPr="00B842E1">
        <w:rPr>
          <w:rFonts w:ascii="Times New Roman" w:hAnsi="Times New Roman" w:cs="Times New Roman"/>
          <w:w w:val="105"/>
          <w:sz w:val="24"/>
          <w:szCs w:val="24"/>
        </w:rPr>
        <w:t>sit</w:t>
      </w:r>
      <w:r w:rsidR="00831554">
        <w:rPr>
          <w:rFonts w:ascii="Times New Roman" w:hAnsi="Times New Roman" w:cs="Times New Roman"/>
          <w:w w:val="105"/>
          <w:sz w:val="24"/>
          <w:szCs w:val="24"/>
        </w:rPr>
        <w:t>ë</w:t>
      </w:r>
      <w:r w:rsidR="00B842E1" w:rsidRPr="00B842E1">
        <w:rPr>
          <w:rFonts w:ascii="Times New Roman" w:hAnsi="Times New Roman" w:cs="Times New Roman"/>
          <w:w w:val="105"/>
          <w:sz w:val="24"/>
          <w:szCs w:val="24"/>
        </w:rPr>
        <w:t xml:space="preserve"> p</w:t>
      </w:r>
      <w:r w:rsidR="00831554">
        <w:rPr>
          <w:rFonts w:ascii="Times New Roman" w:hAnsi="Times New Roman" w:cs="Times New Roman"/>
          <w:w w:val="105"/>
          <w:sz w:val="24"/>
          <w:szCs w:val="24"/>
        </w:rPr>
        <w:t>ë</w:t>
      </w:r>
      <w:r w:rsidR="00B842E1" w:rsidRPr="00B842E1">
        <w:rPr>
          <w:rFonts w:ascii="Times New Roman" w:hAnsi="Times New Roman" w:cs="Times New Roman"/>
          <w:w w:val="105"/>
          <w:sz w:val="24"/>
          <w:szCs w:val="24"/>
        </w:rPr>
        <w:t>r nd</w:t>
      </w:r>
      <w:r w:rsidR="00831554">
        <w:rPr>
          <w:rFonts w:ascii="Times New Roman" w:hAnsi="Times New Roman" w:cs="Times New Roman"/>
          <w:w w:val="105"/>
          <w:sz w:val="24"/>
          <w:szCs w:val="24"/>
        </w:rPr>
        <w:t>ë</w:t>
      </w:r>
      <w:r w:rsidR="00B842E1" w:rsidRPr="00B842E1">
        <w:rPr>
          <w:rFonts w:ascii="Times New Roman" w:hAnsi="Times New Roman" w:cs="Times New Roman"/>
          <w:w w:val="105"/>
          <w:sz w:val="24"/>
          <w:szCs w:val="24"/>
        </w:rPr>
        <w:t>rmjet</w:t>
      </w:r>
      <w:r w:rsidR="00831554">
        <w:rPr>
          <w:rFonts w:ascii="Times New Roman" w:hAnsi="Times New Roman" w:cs="Times New Roman"/>
          <w:w w:val="105"/>
          <w:sz w:val="24"/>
          <w:szCs w:val="24"/>
        </w:rPr>
        <w:t>ë</w:t>
      </w:r>
      <w:r w:rsidR="00B842E1" w:rsidRPr="00B842E1">
        <w:rPr>
          <w:rFonts w:ascii="Times New Roman" w:hAnsi="Times New Roman" w:cs="Times New Roman"/>
          <w:w w:val="105"/>
          <w:sz w:val="24"/>
          <w:szCs w:val="24"/>
        </w:rPr>
        <w:t>sit</w:t>
      </w:r>
      <w:r w:rsidR="001A28C6">
        <w:rPr>
          <w:rFonts w:ascii="Times New Roman" w:hAnsi="Times New Roman"/>
          <w:w w:val="105"/>
          <w:sz w:val="24"/>
          <w:szCs w:val="24"/>
        </w:rPr>
        <w:t>, r</w:t>
      </w:r>
      <w:r w:rsidR="00B842E1">
        <w:rPr>
          <w:rFonts w:ascii="Times New Roman" w:hAnsi="Times New Roman"/>
          <w:w w:val="105"/>
          <w:sz w:val="24"/>
          <w:szCs w:val="24"/>
        </w:rPr>
        <w:t>ritet rentabiliteti i infrastruktur</w:t>
      </w:r>
      <w:r w:rsidR="00831554">
        <w:rPr>
          <w:rFonts w:ascii="Times New Roman" w:hAnsi="Times New Roman"/>
          <w:w w:val="105"/>
          <w:sz w:val="24"/>
          <w:szCs w:val="24"/>
        </w:rPr>
        <w:t>ë</w:t>
      </w:r>
      <w:r w:rsidR="00B842E1">
        <w:rPr>
          <w:rFonts w:ascii="Times New Roman" w:hAnsi="Times New Roman"/>
          <w:w w:val="105"/>
          <w:sz w:val="24"/>
          <w:szCs w:val="24"/>
        </w:rPr>
        <w:t>s s</w:t>
      </w:r>
      <w:r w:rsidR="00831554">
        <w:rPr>
          <w:rFonts w:ascii="Times New Roman" w:hAnsi="Times New Roman"/>
          <w:w w:val="105"/>
          <w:sz w:val="24"/>
          <w:szCs w:val="24"/>
        </w:rPr>
        <w:t>ë</w:t>
      </w:r>
      <w:r w:rsidR="00B842E1">
        <w:rPr>
          <w:rFonts w:ascii="Times New Roman" w:hAnsi="Times New Roman"/>
          <w:w w:val="105"/>
          <w:sz w:val="24"/>
          <w:szCs w:val="24"/>
        </w:rPr>
        <w:t xml:space="preserve"> tregjeve t</w:t>
      </w:r>
      <w:r w:rsidR="00831554">
        <w:rPr>
          <w:rFonts w:ascii="Times New Roman" w:hAnsi="Times New Roman"/>
          <w:w w:val="105"/>
          <w:sz w:val="24"/>
          <w:szCs w:val="24"/>
        </w:rPr>
        <w:t>ë</w:t>
      </w:r>
      <w:r w:rsidR="00B842E1">
        <w:rPr>
          <w:rFonts w:ascii="Times New Roman" w:hAnsi="Times New Roman"/>
          <w:w w:val="105"/>
          <w:sz w:val="24"/>
          <w:szCs w:val="24"/>
        </w:rPr>
        <w:t xml:space="preserve"> kapitalit</w:t>
      </w:r>
      <w:r w:rsidR="00024156">
        <w:rPr>
          <w:rFonts w:ascii="Times New Roman" w:hAnsi="Times New Roman"/>
          <w:w w:val="105"/>
          <w:sz w:val="24"/>
          <w:szCs w:val="24"/>
        </w:rPr>
        <w:t>.</w:t>
      </w:r>
    </w:p>
    <w:p w:rsidR="00BF5923" w:rsidRPr="00844C46" w:rsidRDefault="004C1193" w:rsidP="00BF5923">
      <w:pPr>
        <w:spacing w:line="240" w:lineRule="auto"/>
        <w:jc w:val="both"/>
        <w:rPr>
          <w:rFonts w:ascii="Times New Roman" w:hAnsi="Times New Roman" w:cs="Times New Roman"/>
          <w:sz w:val="24"/>
          <w:szCs w:val="24"/>
        </w:rPr>
      </w:pPr>
      <w:r>
        <w:rPr>
          <w:rFonts w:ascii="Times New Roman" w:hAnsi="Times New Roman" w:cs="Times New Roman"/>
          <w:w w:val="105"/>
          <w:sz w:val="24"/>
          <w:szCs w:val="24"/>
        </w:rPr>
        <w:t>Projektligj</w:t>
      </w:r>
      <w:r w:rsidR="004B6A82">
        <w:rPr>
          <w:rFonts w:ascii="Times New Roman" w:hAnsi="Times New Roman" w:cs="Times New Roman"/>
          <w:w w:val="105"/>
          <w:sz w:val="24"/>
          <w:szCs w:val="24"/>
        </w:rPr>
        <w:t>i</w:t>
      </w:r>
      <w:r>
        <w:rPr>
          <w:rFonts w:ascii="Times New Roman" w:hAnsi="Times New Roman" w:cs="Times New Roman"/>
          <w:w w:val="105"/>
          <w:sz w:val="24"/>
          <w:szCs w:val="24"/>
        </w:rPr>
        <w:t xml:space="preserve"> </w:t>
      </w:r>
      <w:r w:rsidR="00D755DA" w:rsidRPr="003D4C62">
        <w:rPr>
          <w:rFonts w:ascii="Times New Roman" w:hAnsi="Times New Roman" w:cs="Times New Roman"/>
          <w:w w:val="105"/>
          <w:sz w:val="24"/>
          <w:szCs w:val="24"/>
        </w:rPr>
        <w:t xml:space="preserve">i </w:t>
      </w:r>
      <w:r w:rsidR="00A17D1E" w:rsidRPr="003D4C62">
        <w:rPr>
          <w:rFonts w:ascii="Times New Roman" w:hAnsi="Times New Roman" w:cs="Times New Roman"/>
          <w:w w:val="105"/>
          <w:sz w:val="24"/>
          <w:szCs w:val="24"/>
        </w:rPr>
        <w:t>p</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rgjigje</w:t>
      </w:r>
      <w:r w:rsidR="002F24C1">
        <w:rPr>
          <w:rFonts w:ascii="Times New Roman" w:hAnsi="Times New Roman" w:cs="Times New Roman"/>
          <w:w w:val="105"/>
          <w:sz w:val="24"/>
          <w:szCs w:val="24"/>
        </w:rPr>
        <w:t>t</w:t>
      </w:r>
      <w:r w:rsidR="00A17D1E" w:rsidRPr="003D4C62">
        <w:rPr>
          <w:rFonts w:ascii="Times New Roman" w:hAnsi="Times New Roman" w:cs="Times New Roman"/>
          <w:w w:val="105"/>
          <w:sz w:val="24"/>
          <w:szCs w:val="24"/>
        </w:rPr>
        <w:t xml:space="preserve"> </w:t>
      </w:r>
      <w:r w:rsidR="004B6A82">
        <w:rPr>
          <w:rFonts w:ascii="Times New Roman" w:hAnsi="Times New Roman" w:cs="Times New Roman"/>
          <w:w w:val="105"/>
          <w:sz w:val="24"/>
          <w:szCs w:val="24"/>
        </w:rPr>
        <w:t xml:space="preserve">si </w:t>
      </w:r>
      <w:r w:rsidR="004B6A82" w:rsidRPr="003D4C62">
        <w:rPr>
          <w:rFonts w:ascii="Times New Roman" w:hAnsi="Times New Roman" w:cs="Times New Roman"/>
          <w:sz w:val="24"/>
          <w:szCs w:val="24"/>
        </w:rPr>
        <w:t>realitetit shqiptar</w:t>
      </w:r>
      <w:r w:rsidR="002F24C1">
        <w:rPr>
          <w:rFonts w:ascii="Times New Roman" w:hAnsi="Times New Roman" w:cs="Times New Roman"/>
          <w:sz w:val="24"/>
          <w:szCs w:val="24"/>
        </w:rPr>
        <w:t>, tregjeve n</w:t>
      </w:r>
      <w:r w:rsidR="00831554">
        <w:rPr>
          <w:rFonts w:ascii="Times New Roman" w:hAnsi="Times New Roman" w:cs="Times New Roman"/>
          <w:sz w:val="24"/>
          <w:szCs w:val="24"/>
        </w:rPr>
        <w:t>ë</w:t>
      </w:r>
      <w:r w:rsidR="002F24C1">
        <w:rPr>
          <w:rFonts w:ascii="Times New Roman" w:hAnsi="Times New Roman" w:cs="Times New Roman"/>
          <w:sz w:val="24"/>
          <w:szCs w:val="24"/>
        </w:rPr>
        <w:t xml:space="preserve"> zhvillim t</w:t>
      </w:r>
      <w:r w:rsidR="00831554">
        <w:rPr>
          <w:rFonts w:ascii="Times New Roman" w:hAnsi="Times New Roman" w:cs="Times New Roman"/>
          <w:sz w:val="24"/>
          <w:szCs w:val="24"/>
        </w:rPr>
        <w:t>ë</w:t>
      </w:r>
      <w:r w:rsidR="002F24C1">
        <w:rPr>
          <w:rFonts w:ascii="Times New Roman" w:hAnsi="Times New Roman" w:cs="Times New Roman"/>
          <w:sz w:val="24"/>
          <w:szCs w:val="24"/>
        </w:rPr>
        <w:t xml:space="preserve"> </w:t>
      </w:r>
      <w:r w:rsidR="002F24C1" w:rsidRPr="003D4C62">
        <w:rPr>
          <w:rFonts w:ascii="Times New Roman" w:hAnsi="Times New Roman" w:cs="Times New Roman"/>
          <w:w w:val="105"/>
          <w:sz w:val="24"/>
          <w:szCs w:val="24"/>
        </w:rPr>
        <w:t xml:space="preserve">kapitalit në Shqipëri </w:t>
      </w:r>
      <w:r w:rsidR="009131C9">
        <w:rPr>
          <w:rFonts w:ascii="Times New Roman" w:hAnsi="Times New Roman" w:cs="Times New Roman"/>
          <w:w w:val="105"/>
          <w:sz w:val="24"/>
          <w:szCs w:val="24"/>
        </w:rPr>
        <w:t>ashtu e</w:t>
      </w:r>
      <w:r w:rsidR="00796395">
        <w:rPr>
          <w:rFonts w:ascii="Times New Roman" w:hAnsi="Times New Roman" w:cs="Times New Roman"/>
          <w:w w:val="105"/>
          <w:sz w:val="24"/>
          <w:szCs w:val="24"/>
        </w:rPr>
        <w:t xml:space="preserve">dhe </w:t>
      </w:r>
      <w:r w:rsidR="004B6A82">
        <w:rPr>
          <w:rFonts w:ascii="Times New Roman" w:hAnsi="Times New Roman" w:cs="Times New Roman"/>
          <w:w w:val="105"/>
          <w:sz w:val="24"/>
          <w:szCs w:val="24"/>
        </w:rPr>
        <w:t>dinamik</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s</w:t>
      </w:r>
      <w:r w:rsidR="004B6A82" w:rsidRPr="003D4C62">
        <w:rPr>
          <w:rFonts w:ascii="Times New Roman" w:hAnsi="Times New Roman" w:cs="Times New Roman"/>
          <w:w w:val="105"/>
          <w:sz w:val="24"/>
          <w:szCs w:val="24"/>
        </w:rPr>
        <w:t xml:space="preserve"> </w:t>
      </w:r>
      <w:r w:rsidR="004B6A82">
        <w:rPr>
          <w:rFonts w:ascii="Times New Roman" w:hAnsi="Times New Roman" w:cs="Times New Roman"/>
          <w:w w:val="105"/>
          <w:sz w:val="24"/>
          <w:szCs w:val="24"/>
        </w:rPr>
        <w:t>s</w:t>
      </w:r>
      <w:r w:rsidR="00831554">
        <w:rPr>
          <w:rFonts w:ascii="Times New Roman" w:hAnsi="Times New Roman" w:cs="Times New Roman"/>
          <w:w w:val="105"/>
          <w:sz w:val="24"/>
          <w:szCs w:val="24"/>
        </w:rPr>
        <w:t>ë</w:t>
      </w:r>
      <w:r w:rsidR="004B6A82" w:rsidRPr="003D4C62">
        <w:rPr>
          <w:rFonts w:ascii="Times New Roman" w:hAnsi="Times New Roman" w:cs="Times New Roman"/>
          <w:w w:val="105"/>
          <w:sz w:val="24"/>
          <w:szCs w:val="24"/>
        </w:rPr>
        <w:t xml:space="preserve"> </w:t>
      </w:r>
      <w:r w:rsidR="00A17D1E" w:rsidRPr="003D4C62">
        <w:rPr>
          <w:rFonts w:ascii="Times New Roman" w:hAnsi="Times New Roman" w:cs="Times New Roman"/>
          <w:w w:val="105"/>
          <w:sz w:val="24"/>
          <w:szCs w:val="24"/>
        </w:rPr>
        <w:t>k</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rkesave t</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 xml:space="preserve"> tregjeve e</w:t>
      </w:r>
      <w:r w:rsidR="00D755DA" w:rsidRPr="003D4C62">
        <w:rPr>
          <w:rFonts w:ascii="Times New Roman" w:hAnsi="Times New Roman" w:cs="Times New Roman"/>
          <w:w w:val="105"/>
          <w:sz w:val="24"/>
          <w:szCs w:val="24"/>
        </w:rPr>
        <w:t>v</w:t>
      </w:r>
      <w:r w:rsidR="00A17D1E" w:rsidRPr="003D4C62">
        <w:rPr>
          <w:rFonts w:ascii="Times New Roman" w:hAnsi="Times New Roman" w:cs="Times New Roman"/>
          <w:w w:val="105"/>
          <w:sz w:val="24"/>
          <w:szCs w:val="24"/>
        </w:rPr>
        <w:t>ropiane. An</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tar</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si</w:t>
      </w:r>
      <w:r w:rsidR="00D755DA" w:rsidRPr="003D4C62">
        <w:rPr>
          <w:rFonts w:ascii="Times New Roman" w:hAnsi="Times New Roman" w:cs="Times New Roman"/>
          <w:w w:val="105"/>
          <w:sz w:val="24"/>
          <w:szCs w:val="24"/>
        </w:rPr>
        <w:t xml:space="preserve">mi </w:t>
      </w:r>
      <w:r w:rsidR="00451510" w:rsidRPr="003D4C62">
        <w:rPr>
          <w:rFonts w:ascii="Times New Roman" w:hAnsi="Times New Roman" w:cs="Times New Roman"/>
          <w:w w:val="105"/>
          <w:sz w:val="24"/>
          <w:szCs w:val="24"/>
        </w:rPr>
        <w:t>i</w:t>
      </w:r>
      <w:r w:rsidR="00A17D1E" w:rsidRPr="003D4C62">
        <w:rPr>
          <w:rFonts w:ascii="Times New Roman" w:hAnsi="Times New Roman" w:cs="Times New Roman"/>
          <w:w w:val="105"/>
          <w:sz w:val="24"/>
          <w:szCs w:val="24"/>
        </w:rPr>
        <w:t xml:space="preserve"> Shqip</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ris</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 xml:space="preserve"> n</w:t>
      </w:r>
      <w:r w:rsidR="00451510" w:rsidRPr="003D4C62">
        <w:rPr>
          <w:rFonts w:ascii="Times New Roman" w:hAnsi="Times New Roman" w:cs="Times New Roman"/>
          <w:w w:val="105"/>
          <w:sz w:val="24"/>
          <w:szCs w:val="24"/>
        </w:rPr>
        <w:t>ë</w:t>
      </w:r>
      <w:r w:rsidR="00A17D1E" w:rsidRPr="003D4C62">
        <w:rPr>
          <w:rFonts w:ascii="Times New Roman" w:hAnsi="Times New Roman" w:cs="Times New Roman"/>
          <w:w w:val="105"/>
          <w:sz w:val="24"/>
          <w:szCs w:val="24"/>
        </w:rPr>
        <w:t xml:space="preserve"> Bashkimi</w:t>
      </w:r>
      <w:r w:rsidR="00335325" w:rsidRPr="003D4C62">
        <w:rPr>
          <w:rFonts w:ascii="Times New Roman" w:hAnsi="Times New Roman" w:cs="Times New Roman"/>
          <w:w w:val="105"/>
          <w:sz w:val="24"/>
          <w:szCs w:val="24"/>
        </w:rPr>
        <w:t>n Ev</w:t>
      </w:r>
      <w:r w:rsidR="00BE30E6" w:rsidRPr="003D4C62">
        <w:rPr>
          <w:rFonts w:ascii="Times New Roman" w:hAnsi="Times New Roman" w:cs="Times New Roman"/>
          <w:w w:val="105"/>
          <w:sz w:val="24"/>
          <w:szCs w:val="24"/>
        </w:rPr>
        <w:t xml:space="preserve">ropian </w:t>
      </w:r>
      <w:r w:rsidR="006001FC" w:rsidRPr="003D4C62">
        <w:rPr>
          <w:rFonts w:ascii="Times New Roman" w:hAnsi="Times New Roman" w:cs="Times New Roman"/>
          <w:w w:val="105"/>
          <w:sz w:val="24"/>
          <w:szCs w:val="24"/>
        </w:rPr>
        <w:t>k</w:t>
      </w:r>
      <w:r w:rsidR="00831554">
        <w:rPr>
          <w:rFonts w:ascii="Times New Roman" w:hAnsi="Times New Roman" w:cs="Times New Roman"/>
          <w:w w:val="105"/>
          <w:sz w:val="24"/>
          <w:szCs w:val="24"/>
        </w:rPr>
        <w:t>ë</w:t>
      </w:r>
      <w:r w:rsidR="006001FC" w:rsidRPr="003D4C62">
        <w:rPr>
          <w:rFonts w:ascii="Times New Roman" w:hAnsi="Times New Roman" w:cs="Times New Roman"/>
          <w:w w:val="105"/>
          <w:sz w:val="24"/>
          <w:szCs w:val="24"/>
        </w:rPr>
        <w:t>rkon q</w:t>
      </w:r>
      <w:r w:rsidR="00451510" w:rsidRPr="003D4C62">
        <w:rPr>
          <w:rFonts w:ascii="Times New Roman" w:hAnsi="Times New Roman" w:cs="Times New Roman"/>
          <w:w w:val="105"/>
          <w:sz w:val="24"/>
          <w:szCs w:val="24"/>
        </w:rPr>
        <w:t>ë kuad</w:t>
      </w:r>
      <w:r w:rsidR="00283221" w:rsidRPr="003D4C62">
        <w:rPr>
          <w:rFonts w:ascii="Times New Roman" w:hAnsi="Times New Roman" w:cs="Times New Roman"/>
          <w:w w:val="105"/>
          <w:sz w:val="24"/>
          <w:szCs w:val="24"/>
        </w:rPr>
        <w:t>ri</w:t>
      </w:r>
      <w:r w:rsidR="00BE30E6" w:rsidRPr="003D4C62">
        <w:rPr>
          <w:rFonts w:ascii="Times New Roman" w:hAnsi="Times New Roman" w:cs="Times New Roman"/>
          <w:w w:val="105"/>
          <w:sz w:val="24"/>
          <w:szCs w:val="24"/>
        </w:rPr>
        <w:t xml:space="preserve"> ligjor </w:t>
      </w:r>
      <w:r w:rsidR="00283221" w:rsidRPr="003D4C62">
        <w:rPr>
          <w:rFonts w:ascii="Times New Roman" w:hAnsi="Times New Roman" w:cs="Times New Roman"/>
          <w:w w:val="105"/>
          <w:sz w:val="24"/>
          <w:szCs w:val="24"/>
        </w:rPr>
        <w:t>i</w:t>
      </w:r>
      <w:r w:rsidR="00BE30E6" w:rsidRPr="003D4C62">
        <w:rPr>
          <w:rFonts w:ascii="Times New Roman" w:hAnsi="Times New Roman" w:cs="Times New Roman"/>
          <w:w w:val="105"/>
          <w:sz w:val="24"/>
          <w:szCs w:val="24"/>
        </w:rPr>
        <w:t xml:space="preserve"> ri</w:t>
      </w:r>
      <w:r w:rsidR="00590D6C" w:rsidRPr="003D4C62">
        <w:rPr>
          <w:rFonts w:ascii="Times New Roman" w:hAnsi="Times New Roman" w:cs="Times New Roman"/>
          <w:w w:val="105"/>
          <w:sz w:val="24"/>
          <w:szCs w:val="24"/>
        </w:rPr>
        <w:t xml:space="preserve"> t</w:t>
      </w:r>
      <w:r w:rsidR="00451510" w:rsidRPr="003D4C62">
        <w:rPr>
          <w:rFonts w:ascii="Times New Roman" w:hAnsi="Times New Roman" w:cs="Times New Roman"/>
          <w:w w:val="105"/>
          <w:sz w:val="24"/>
          <w:szCs w:val="24"/>
        </w:rPr>
        <w:t>ë</w:t>
      </w:r>
      <w:r w:rsidR="00BE30E6" w:rsidRPr="003D4C62">
        <w:rPr>
          <w:rFonts w:ascii="Times New Roman" w:hAnsi="Times New Roman" w:cs="Times New Roman"/>
          <w:w w:val="105"/>
          <w:sz w:val="24"/>
          <w:szCs w:val="24"/>
        </w:rPr>
        <w:t xml:space="preserve"> </w:t>
      </w:r>
      <w:r w:rsidR="00590D6C" w:rsidRPr="003D4C62">
        <w:rPr>
          <w:rFonts w:ascii="Times New Roman" w:hAnsi="Times New Roman" w:cs="Times New Roman"/>
          <w:w w:val="105"/>
          <w:sz w:val="24"/>
          <w:szCs w:val="24"/>
        </w:rPr>
        <w:t>jet</w:t>
      </w:r>
      <w:r w:rsidR="006001FC" w:rsidRPr="003D4C62">
        <w:rPr>
          <w:rFonts w:ascii="Times New Roman" w:hAnsi="Times New Roman" w:cs="Times New Roman"/>
          <w:w w:val="105"/>
          <w:sz w:val="24"/>
          <w:szCs w:val="24"/>
        </w:rPr>
        <w:t>ë</w:t>
      </w:r>
      <w:r w:rsidR="00590D6C" w:rsidRPr="003D4C62">
        <w:rPr>
          <w:rFonts w:ascii="Times New Roman" w:hAnsi="Times New Roman" w:cs="Times New Roman"/>
          <w:w w:val="105"/>
          <w:sz w:val="24"/>
          <w:szCs w:val="24"/>
        </w:rPr>
        <w:t xml:space="preserve"> n</w:t>
      </w:r>
      <w:r w:rsidR="006001FC" w:rsidRPr="003D4C62">
        <w:rPr>
          <w:rFonts w:ascii="Times New Roman" w:hAnsi="Times New Roman" w:cs="Times New Roman"/>
          <w:w w:val="105"/>
          <w:sz w:val="24"/>
          <w:szCs w:val="24"/>
        </w:rPr>
        <w:t>ë</w:t>
      </w:r>
      <w:r w:rsidR="00590D6C" w:rsidRPr="003D4C62">
        <w:rPr>
          <w:rFonts w:ascii="Times New Roman" w:hAnsi="Times New Roman" w:cs="Times New Roman"/>
          <w:w w:val="105"/>
          <w:sz w:val="24"/>
          <w:szCs w:val="24"/>
        </w:rPr>
        <w:t xml:space="preserve"> </w:t>
      </w:r>
      <w:r w:rsidR="00BE30E6" w:rsidRPr="003D4C62">
        <w:rPr>
          <w:rFonts w:ascii="Times New Roman" w:hAnsi="Times New Roman" w:cs="Times New Roman"/>
          <w:w w:val="105"/>
          <w:sz w:val="24"/>
          <w:szCs w:val="24"/>
        </w:rPr>
        <w:t>p</w:t>
      </w:r>
      <w:r w:rsidR="00451510" w:rsidRPr="003D4C62">
        <w:rPr>
          <w:rFonts w:ascii="Times New Roman" w:hAnsi="Times New Roman" w:cs="Times New Roman"/>
          <w:w w:val="105"/>
          <w:sz w:val="24"/>
          <w:szCs w:val="24"/>
        </w:rPr>
        <w:t>ë</w:t>
      </w:r>
      <w:r w:rsidR="00BE30E6" w:rsidRPr="003D4C62">
        <w:rPr>
          <w:rFonts w:ascii="Times New Roman" w:hAnsi="Times New Roman" w:cs="Times New Roman"/>
          <w:w w:val="105"/>
          <w:sz w:val="24"/>
          <w:szCs w:val="24"/>
        </w:rPr>
        <w:t xml:space="preserve">rputhje </w:t>
      </w:r>
      <w:r w:rsidR="00DE22D9">
        <w:rPr>
          <w:rFonts w:ascii="Times New Roman" w:hAnsi="Times New Roman" w:cs="Times New Roman"/>
          <w:w w:val="105"/>
          <w:sz w:val="24"/>
          <w:szCs w:val="24"/>
        </w:rPr>
        <w:t xml:space="preserve">me </w:t>
      </w:r>
      <w:r w:rsidR="00590D6C" w:rsidRPr="003D4C62">
        <w:rPr>
          <w:rFonts w:ascii="Times New Roman" w:hAnsi="Times New Roman" w:cs="Times New Roman"/>
          <w:bCs/>
          <w:sz w:val="24"/>
          <w:szCs w:val="24"/>
          <w:shd w:val="clear" w:color="auto" w:fill="FFFFFF"/>
        </w:rPr>
        <w:t>d</w:t>
      </w:r>
      <w:r w:rsidR="00BE30E6" w:rsidRPr="003D4C62">
        <w:rPr>
          <w:rFonts w:ascii="Times New Roman" w:hAnsi="Times New Roman" w:cs="Times New Roman"/>
          <w:w w:val="105"/>
          <w:sz w:val="24"/>
          <w:szCs w:val="24"/>
        </w:rPr>
        <w:t>irektivat e BE</w:t>
      </w:r>
      <w:r w:rsidR="0078510F" w:rsidRPr="003D4C62">
        <w:rPr>
          <w:rFonts w:ascii="Times New Roman" w:hAnsi="Times New Roman" w:cs="Times New Roman"/>
          <w:w w:val="105"/>
          <w:sz w:val="24"/>
          <w:szCs w:val="24"/>
        </w:rPr>
        <w:t>-s</w:t>
      </w:r>
      <w:r w:rsidR="006001FC" w:rsidRPr="003D4C62">
        <w:rPr>
          <w:rFonts w:ascii="Times New Roman" w:hAnsi="Times New Roman" w:cs="Times New Roman"/>
          <w:w w:val="105"/>
          <w:sz w:val="24"/>
          <w:szCs w:val="24"/>
        </w:rPr>
        <w:t>ë</w:t>
      </w:r>
      <w:r w:rsidR="004B6A82">
        <w:rPr>
          <w:rFonts w:ascii="Times New Roman" w:hAnsi="Times New Roman" w:cs="Times New Roman"/>
          <w:w w:val="105"/>
          <w:sz w:val="24"/>
          <w:szCs w:val="24"/>
        </w:rPr>
        <w:t>.</w:t>
      </w:r>
      <w:r w:rsidR="00283221" w:rsidRPr="003D4C62">
        <w:rPr>
          <w:rFonts w:ascii="Times New Roman" w:hAnsi="Times New Roman" w:cs="Times New Roman"/>
          <w:sz w:val="24"/>
          <w:szCs w:val="24"/>
        </w:rPr>
        <w:t xml:space="preserve"> </w:t>
      </w:r>
      <w:r w:rsidR="004B6A82">
        <w:rPr>
          <w:rFonts w:ascii="Times New Roman" w:hAnsi="Times New Roman" w:cs="Times New Roman"/>
          <w:w w:val="105"/>
          <w:sz w:val="24"/>
          <w:szCs w:val="24"/>
        </w:rPr>
        <w:t xml:space="preserve">Projektligji </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sht</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 xml:space="preserve"> n</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 xml:space="preserve"> p</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rputhje</w:t>
      </w:r>
      <w:r w:rsidR="001A28C6">
        <w:rPr>
          <w:rFonts w:ascii="Times New Roman" w:hAnsi="Times New Roman" w:cs="Times New Roman"/>
          <w:w w:val="105"/>
          <w:sz w:val="24"/>
          <w:szCs w:val="24"/>
        </w:rPr>
        <w:t xml:space="preserve"> edhe me parimet e Organizat</w:t>
      </w:r>
      <w:r w:rsidR="00831554">
        <w:rPr>
          <w:rFonts w:ascii="Times New Roman" w:hAnsi="Times New Roman" w:cs="Times New Roman"/>
          <w:w w:val="105"/>
          <w:sz w:val="24"/>
          <w:szCs w:val="24"/>
        </w:rPr>
        <w:t>ë</w:t>
      </w:r>
      <w:r w:rsidR="001A28C6">
        <w:rPr>
          <w:rFonts w:ascii="Times New Roman" w:hAnsi="Times New Roman" w:cs="Times New Roman"/>
          <w:w w:val="105"/>
          <w:sz w:val="24"/>
          <w:szCs w:val="24"/>
        </w:rPr>
        <w:t>s N</w:t>
      </w:r>
      <w:r w:rsidR="004B6A82">
        <w:rPr>
          <w:rFonts w:ascii="Times New Roman" w:hAnsi="Times New Roman" w:cs="Times New Roman"/>
          <w:w w:val="105"/>
          <w:sz w:val="24"/>
          <w:szCs w:val="24"/>
        </w:rPr>
        <w:t>d</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rkomb</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tare t</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 xml:space="preserve"> Komisioneve t</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 xml:space="preserve"> Letrave me Vler</w:t>
      </w:r>
      <w:r w:rsidR="00831554">
        <w:rPr>
          <w:rFonts w:ascii="Times New Roman" w:hAnsi="Times New Roman" w:cs="Times New Roman"/>
          <w:w w:val="105"/>
          <w:sz w:val="24"/>
          <w:szCs w:val="24"/>
        </w:rPr>
        <w:t>ë</w:t>
      </w:r>
      <w:r w:rsidR="004B6A82">
        <w:rPr>
          <w:rFonts w:ascii="Times New Roman" w:hAnsi="Times New Roman" w:cs="Times New Roman"/>
          <w:w w:val="105"/>
          <w:sz w:val="24"/>
          <w:szCs w:val="24"/>
        </w:rPr>
        <w:t xml:space="preserve"> (IOSCO)</w:t>
      </w:r>
      <w:r w:rsidR="00BF5923">
        <w:rPr>
          <w:rFonts w:ascii="Times New Roman" w:hAnsi="Times New Roman" w:cs="Times New Roman"/>
          <w:w w:val="105"/>
          <w:sz w:val="24"/>
          <w:szCs w:val="24"/>
        </w:rPr>
        <w:t xml:space="preserve"> </w:t>
      </w:r>
      <w:r w:rsidR="00BF5923" w:rsidRPr="00FE4DF6">
        <w:rPr>
          <w:rFonts w:ascii="Times New Roman" w:hAnsi="Times New Roman" w:cs="Times New Roman"/>
          <w:sz w:val="24"/>
          <w:szCs w:val="24"/>
        </w:rPr>
        <w:t xml:space="preserve">dhe </w:t>
      </w:r>
      <w:r w:rsidR="00BF5923">
        <w:rPr>
          <w:rFonts w:ascii="Times New Roman" w:hAnsi="Times New Roman" w:cs="Times New Roman"/>
          <w:sz w:val="24"/>
          <w:szCs w:val="24"/>
        </w:rPr>
        <w:t>me u</w:t>
      </w:r>
      <w:r w:rsidR="00BF5923" w:rsidRPr="00844C46">
        <w:rPr>
          <w:rFonts w:ascii="Times New Roman" w:hAnsi="Times New Roman" w:cs="Times New Roman"/>
          <w:sz w:val="24"/>
          <w:szCs w:val="24"/>
        </w:rPr>
        <w:t>dh</w:t>
      </w:r>
      <w:r w:rsidR="00BF5923">
        <w:rPr>
          <w:rFonts w:ascii="Times New Roman" w:hAnsi="Times New Roman" w:cs="Times New Roman"/>
          <w:sz w:val="24"/>
          <w:szCs w:val="24"/>
        </w:rPr>
        <w:t>ë</w:t>
      </w:r>
      <w:r w:rsidR="00BF5923" w:rsidRPr="00844C46">
        <w:rPr>
          <w:rFonts w:ascii="Times New Roman" w:hAnsi="Times New Roman" w:cs="Times New Roman"/>
          <w:sz w:val="24"/>
          <w:szCs w:val="24"/>
        </w:rPr>
        <w:t>zimet e Autoritetit E</w:t>
      </w:r>
      <w:r w:rsidR="00BF5923">
        <w:rPr>
          <w:rFonts w:ascii="Times New Roman" w:hAnsi="Times New Roman" w:cs="Times New Roman"/>
          <w:sz w:val="24"/>
          <w:szCs w:val="24"/>
        </w:rPr>
        <w:t>uropian të</w:t>
      </w:r>
      <w:r w:rsidR="00BF5923" w:rsidRPr="00844C46">
        <w:rPr>
          <w:rFonts w:ascii="Times New Roman" w:hAnsi="Times New Roman" w:cs="Times New Roman"/>
          <w:sz w:val="24"/>
          <w:szCs w:val="24"/>
        </w:rPr>
        <w:t xml:space="preserve"> Letrave me Vlere dhe Tregjeve (</w:t>
      </w:r>
      <w:r w:rsidR="00BF5923">
        <w:rPr>
          <w:rFonts w:ascii="Times New Roman" w:hAnsi="Times New Roman" w:cs="Times New Roman"/>
          <w:sz w:val="24"/>
          <w:szCs w:val="24"/>
        </w:rPr>
        <w:t>ESMA</w:t>
      </w:r>
      <w:r w:rsidR="00BF5923" w:rsidRPr="00844C46">
        <w:rPr>
          <w:rFonts w:ascii="Times New Roman" w:hAnsi="Times New Roman" w:cs="Times New Roman"/>
          <w:sz w:val="24"/>
          <w:szCs w:val="24"/>
        </w:rPr>
        <w:t xml:space="preserve">). </w:t>
      </w:r>
    </w:p>
    <w:p w:rsidR="001202B7" w:rsidRDefault="00751E28" w:rsidP="00DE7DD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Objektiv</w:t>
      </w:r>
      <w:r w:rsidR="00490111">
        <w:rPr>
          <w:rFonts w:ascii="Times New Roman" w:hAnsi="Times New Roman" w:cs="Times New Roman"/>
          <w:sz w:val="24"/>
          <w:szCs w:val="24"/>
        </w:rPr>
        <w:t>i</w:t>
      </w:r>
      <w:r>
        <w:rPr>
          <w:rFonts w:ascii="Times New Roman" w:hAnsi="Times New Roman" w:cs="Times New Roman"/>
          <w:sz w:val="24"/>
          <w:szCs w:val="24"/>
        </w:rPr>
        <w:t xml:space="preserve"> q</w:t>
      </w:r>
      <w:r w:rsidR="00831554">
        <w:rPr>
          <w:rFonts w:ascii="Times New Roman" w:hAnsi="Times New Roman" w:cs="Times New Roman"/>
          <w:sz w:val="24"/>
          <w:szCs w:val="24"/>
        </w:rPr>
        <w:t>ë</w:t>
      </w:r>
      <w:r>
        <w:rPr>
          <w:rFonts w:ascii="Times New Roman" w:hAnsi="Times New Roman" w:cs="Times New Roman"/>
          <w:sz w:val="24"/>
          <w:szCs w:val="24"/>
        </w:rPr>
        <w:t xml:space="preserve"> synon projektligji </w:t>
      </w:r>
      <w:r w:rsidR="00831554">
        <w:rPr>
          <w:rFonts w:ascii="Times New Roman" w:hAnsi="Times New Roman" w:cs="Times New Roman"/>
          <w:sz w:val="24"/>
          <w:szCs w:val="24"/>
        </w:rPr>
        <w:t>ë</w:t>
      </w:r>
      <w:r w:rsidR="00490111">
        <w:rPr>
          <w:rFonts w:ascii="Times New Roman" w:hAnsi="Times New Roman" w:cs="Times New Roman"/>
          <w:sz w:val="24"/>
          <w:szCs w:val="24"/>
        </w:rPr>
        <w:t>sht</w:t>
      </w:r>
      <w:r w:rsidR="00831554">
        <w:rPr>
          <w:rFonts w:ascii="Times New Roman" w:hAnsi="Times New Roman" w:cs="Times New Roman"/>
          <w:sz w:val="24"/>
          <w:szCs w:val="24"/>
        </w:rPr>
        <w:t>ë</w:t>
      </w:r>
      <w:r>
        <w:rPr>
          <w:rFonts w:ascii="Times New Roman" w:hAnsi="Times New Roman" w:cs="Times New Roman"/>
          <w:sz w:val="24"/>
          <w:szCs w:val="24"/>
        </w:rPr>
        <w:t xml:space="preserve"> zhvillimi i treg</w:t>
      </w:r>
      <w:r w:rsidR="00490111">
        <w:rPr>
          <w:rFonts w:ascii="Times New Roman" w:hAnsi="Times New Roman" w:cs="Times New Roman"/>
          <w:sz w:val="24"/>
          <w:szCs w:val="24"/>
        </w:rPr>
        <w:t xml:space="preserve">jeve </w:t>
      </w:r>
      <w:r>
        <w:rPr>
          <w:rFonts w:ascii="Times New Roman" w:hAnsi="Times New Roman" w:cs="Times New Roman"/>
          <w:sz w:val="24"/>
          <w:szCs w:val="24"/>
        </w:rPr>
        <w:t>t</w:t>
      </w:r>
      <w:r w:rsidR="00831554">
        <w:rPr>
          <w:rFonts w:ascii="Times New Roman" w:hAnsi="Times New Roman" w:cs="Times New Roman"/>
          <w:sz w:val="24"/>
          <w:szCs w:val="24"/>
        </w:rPr>
        <w:t>ë</w:t>
      </w:r>
      <w:r>
        <w:rPr>
          <w:rFonts w:ascii="Times New Roman" w:hAnsi="Times New Roman" w:cs="Times New Roman"/>
          <w:sz w:val="24"/>
          <w:szCs w:val="24"/>
        </w:rPr>
        <w:t xml:space="preserve"> kapitalit n</w:t>
      </w:r>
      <w:r w:rsidR="00831554">
        <w:rPr>
          <w:rFonts w:ascii="Times New Roman" w:hAnsi="Times New Roman" w:cs="Times New Roman"/>
          <w:sz w:val="24"/>
          <w:szCs w:val="24"/>
        </w:rPr>
        <w:t>ë</w:t>
      </w:r>
      <w:r>
        <w:rPr>
          <w:rFonts w:ascii="Times New Roman" w:hAnsi="Times New Roman" w:cs="Times New Roman"/>
          <w:sz w:val="24"/>
          <w:szCs w:val="24"/>
        </w:rPr>
        <w:t xml:space="preserve"> Shqip</w:t>
      </w:r>
      <w:r w:rsidR="00831554">
        <w:rPr>
          <w:rFonts w:ascii="Times New Roman" w:hAnsi="Times New Roman" w:cs="Times New Roman"/>
          <w:sz w:val="24"/>
          <w:szCs w:val="24"/>
        </w:rPr>
        <w:t>ë</w:t>
      </w:r>
      <w:r>
        <w:rPr>
          <w:rFonts w:ascii="Times New Roman" w:hAnsi="Times New Roman" w:cs="Times New Roman"/>
          <w:sz w:val="24"/>
          <w:szCs w:val="24"/>
        </w:rPr>
        <w:t>ri n</w:t>
      </w:r>
      <w:r w:rsidR="00831554">
        <w:rPr>
          <w:rFonts w:ascii="Times New Roman" w:hAnsi="Times New Roman" w:cs="Times New Roman"/>
          <w:sz w:val="24"/>
          <w:szCs w:val="24"/>
        </w:rPr>
        <w:t>ë</w:t>
      </w:r>
      <w:r>
        <w:rPr>
          <w:rFonts w:ascii="Times New Roman" w:hAnsi="Times New Roman" w:cs="Times New Roman"/>
          <w:sz w:val="24"/>
          <w:szCs w:val="24"/>
        </w:rPr>
        <w:t xml:space="preserve"> m</w:t>
      </w:r>
      <w:r w:rsidR="00831554">
        <w:rPr>
          <w:rFonts w:ascii="Times New Roman" w:hAnsi="Times New Roman" w:cs="Times New Roman"/>
          <w:sz w:val="24"/>
          <w:szCs w:val="24"/>
        </w:rPr>
        <w:t>ë</w:t>
      </w:r>
      <w:r>
        <w:rPr>
          <w:rFonts w:ascii="Times New Roman" w:hAnsi="Times New Roman" w:cs="Times New Roman"/>
          <w:sz w:val="24"/>
          <w:szCs w:val="24"/>
        </w:rPr>
        <w:t>nyr</w:t>
      </w:r>
      <w:r w:rsidR="00831554">
        <w:rPr>
          <w:rFonts w:ascii="Times New Roman" w:hAnsi="Times New Roman" w:cs="Times New Roman"/>
          <w:sz w:val="24"/>
          <w:szCs w:val="24"/>
        </w:rPr>
        <w:t>ë</w:t>
      </w:r>
      <w:r>
        <w:rPr>
          <w:rFonts w:ascii="Times New Roman" w:hAnsi="Times New Roman" w:cs="Times New Roman"/>
          <w:sz w:val="24"/>
          <w:szCs w:val="24"/>
        </w:rPr>
        <w:t xml:space="preserve"> q</w:t>
      </w:r>
      <w:r w:rsidR="00831554">
        <w:rPr>
          <w:rFonts w:ascii="Times New Roman" w:hAnsi="Times New Roman" w:cs="Times New Roman"/>
          <w:sz w:val="24"/>
          <w:szCs w:val="24"/>
        </w:rPr>
        <w:t>ë</w:t>
      </w:r>
      <w:r>
        <w:rPr>
          <w:rFonts w:ascii="Times New Roman" w:hAnsi="Times New Roman" w:cs="Times New Roman"/>
          <w:sz w:val="24"/>
          <w:szCs w:val="24"/>
        </w:rPr>
        <w:t>:</w:t>
      </w:r>
    </w:p>
    <w:p w:rsidR="00B00A35" w:rsidRDefault="00B00A35" w:rsidP="00DE7DD8">
      <w:pPr>
        <w:widowControl w:val="0"/>
        <w:autoSpaceDE w:val="0"/>
        <w:autoSpaceDN w:val="0"/>
        <w:adjustRightInd w:val="0"/>
        <w:spacing w:after="0" w:line="240" w:lineRule="auto"/>
        <w:jc w:val="both"/>
        <w:rPr>
          <w:rFonts w:ascii="Times New Roman" w:hAnsi="Times New Roman" w:cs="Times New Roman"/>
          <w:sz w:val="24"/>
          <w:szCs w:val="24"/>
        </w:rPr>
      </w:pPr>
    </w:p>
    <w:p w:rsidR="00751E28" w:rsidRPr="00636526" w:rsidRDefault="00490111" w:rsidP="008E0506">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636526">
        <w:rPr>
          <w:rFonts w:ascii="Times New Roman" w:hAnsi="Times New Roman"/>
          <w:sz w:val="24"/>
          <w:szCs w:val="24"/>
        </w:rPr>
        <w:t>t</w:t>
      </w:r>
      <w:r w:rsidR="00EA0317">
        <w:rPr>
          <w:rFonts w:ascii="Times New Roman" w:hAnsi="Times New Roman"/>
          <w:sz w:val="24"/>
          <w:szCs w:val="24"/>
        </w:rPr>
        <w:t>ë</w:t>
      </w:r>
      <w:r w:rsidR="00751E28" w:rsidRPr="00636526">
        <w:rPr>
          <w:rFonts w:ascii="Times New Roman" w:hAnsi="Times New Roman"/>
          <w:sz w:val="24"/>
          <w:szCs w:val="24"/>
        </w:rPr>
        <w:t xml:space="preserve"> </w:t>
      </w:r>
      <w:r w:rsidR="00636526" w:rsidRPr="00636526">
        <w:rPr>
          <w:rFonts w:ascii="Times New Roman" w:hAnsi="Times New Roman"/>
          <w:sz w:val="24"/>
          <w:szCs w:val="24"/>
        </w:rPr>
        <w:t>krijoj</w:t>
      </w:r>
      <w:r w:rsidR="00EA0317">
        <w:rPr>
          <w:rFonts w:ascii="Times New Roman" w:hAnsi="Times New Roman"/>
          <w:sz w:val="24"/>
          <w:szCs w:val="24"/>
        </w:rPr>
        <w:t>ë</w:t>
      </w:r>
      <w:r w:rsidR="00751E28" w:rsidRPr="00636526">
        <w:rPr>
          <w:rFonts w:ascii="Times New Roman" w:hAnsi="Times New Roman"/>
          <w:sz w:val="24"/>
          <w:szCs w:val="24"/>
        </w:rPr>
        <w:t xml:space="preserve"> mund</w:t>
      </w:r>
      <w:r w:rsidR="00831554" w:rsidRPr="00636526">
        <w:rPr>
          <w:rFonts w:ascii="Times New Roman" w:hAnsi="Times New Roman"/>
          <w:sz w:val="24"/>
          <w:szCs w:val="24"/>
        </w:rPr>
        <w:t>ë</w:t>
      </w:r>
      <w:r w:rsidR="00751E28" w:rsidRPr="00636526">
        <w:rPr>
          <w:rFonts w:ascii="Times New Roman" w:hAnsi="Times New Roman"/>
          <w:sz w:val="24"/>
          <w:szCs w:val="24"/>
        </w:rPr>
        <w:t>si financ</w:t>
      </w:r>
      <w:r w:rsidR="00636526" w:rsidRPr="00636526">
        <w:rPr>
          <w:rFonts w:ascii="Times New Roman" w:hAnsi="Times New Roman"/>
          <w:sz w:val="24"/>
          <w:szCs w:val="24"/>
        </w:rPr>
        <w:t xml:space="preserve">imi, </w:t>
      </w:r>
      <w:r w:rsidRPr="00636526">
        <w:rPr>
          <w:rFonts w:ascii="Times New Roman" w:hAnsi="Times New Roman"/>
          <w:sz w:val="24"/>
          <w:szCs w:val="24"/>
        </w:rPr>
        <w:t>t</w:t>
      </w:r>
      <w:r w:rsidR="00831554" w:rsidRPr="00636526">
        <w:rPr>
          <w:rFonts w:ascii="Times New Roman" w:hAnsi="Times New Roman"/>
          <w:sz w:val="24"/>
          <w:szCs w:val="24"/>
        </w:rPr>
        <w:t>ë</w:t>
      </w:r>
      <w:r w:rsidR="00751E28" w:rsidRPr="00636526">
        <w:rPr>
          <w:rFonts w:ascii="Times New Roman" w:hAnsi="Times New Roman"/>
          <w:sz w:val="24"/>
          <w:szCs w:val="24"/>
        </w:rPr>
        <w:t xml:space="preserve"> mund</w:t>
      </w:r>
      <w:r w:rsidR="00831554" w:rsidRPr="00636526">
        <w:rPr>
          <w:rFonts w:ascii="Times New Roman" w:hAnsi="Times New Roman"/>
          <w:sz w:val="24"/>
          <w:szCs w:val="24"/>
        </w:rPr>
        <w:t>ë</w:t>
      </w:r>
      <w:r w:rsidR="00751E28" w:rsidRPr="00636526">
        <w:rPr>
          <w:rFonts w:ascii="Times New Roman" w:hAnsi="Times New Roman"/>
          <w:sz w:val="24"/>
          <w:szCs w:val="24"/>
        </w:rPr>
        <w:t>soj</w:t>
      </w:r>
      <w:r w:rsidR="00831554" w:rsidRPr="00636526">
        <w:rPr>
          <w:rFonts w:ascii="Times New Roman" w:hAnsi="Times New Roman"/>
          <w:sz w:val="24"/>
          <w:szCs w:val="24"/>
        </w:rPr>
        <w:t>ë</w:t>
      </w:r>
      <w:r w:rsidR="00751E28" w:rsidRPr="00636526">
        <w:rPr>
          <w:rFonts w:ascii="Times New Roman" w:hAnsi="Times New Roman"/>
          <w:sz w:val="24"/>
          <w:szCs w:val="24"/>
        </w:rPr>
        <w:t xml:space="preserve"> emetimin e letrave me vler</w:t>
      </w:r>
      <w:r w:rsidR="00831554" w:rsidRPr="00636526">
        <w:rPr>
          <w:rFonts w:ascii="Times New Roman" w:hAnsi="Times New Roman"/>
          <w:sz w:val="24"/>
          <w:szCs w:val="24"/>
        </w:rPr>
        <w:t>ë</w:t>
      </w:r>
      <w:r w:rsidR="00FC5444">
        <w:rPr>
          <w:rFonts w:ascii="Times New Roman" w:hAnsi="Times New Roman"/>
          <w:sz w:val="24"/>
          <w:szCs w:val="24"/>
        </w:rPr>
        <w:t>;</w:t>
      </w:r>
      <w:r w:rsidR="00751E28" w:rsidRPr="00636526">
        <w:rPr>
          <w:rFonts w:ascii="Times New Roman" w:hAnsi="Times New Roman"/>
          <w:sz w:val="24"/>
          <w:szCs w:val="24"/>
        </w:rPr>
        <w:t xml:space="preserve"> </w:t>
      </w:r>
    </w:p>
    <w:p w:rsidR="00751E28" w:rsidRDefault="00490111" w:rsidP="00C51B35">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831554">
        <w:rPr>
          <w:rFonts w:ascii="Times New Roman" w:hAnsi="Times New Roman"/>
          <w:sz w:val="24"/>
          <w:szCs w:val="24"/>
        </w:rPr>
        <w:t>ë</w:t>
      </w:r>
      <w:r w:rsidR="00751E28">
        <w:rPr>
          <w:rFonts w:ascii="Times New Roman" w:hAnsi="Times New Roman"/>
          <w:sz w:val="24"/>
          <w:szCs w:val="24"/>
        </w:rPr>
        <w:t xml:space="preserve"> kanalizohen kursimet n</w:t>
      </w:r>
      <w:r w:rsidR="00831554">
        <w:rPr>
          <w:rFonts w:ascii="Times New Roman" w:hAnsi="Times New Roman"/>
          <w:sz w:val="24"/>
          <w:szCs w:val="24"/>
        </w:rPr>
        <w:t>ë</w:t>
      </w:r>
      <w:r w:rsidR="00751E28">
        <w:rPr>
          <w:rFonts w:ascii="Times New Roman" w:hAnsi="Times New Roman"/>
          <w:sz w:val="24"/>
          <w:szCs w:val="24"/>
        </w:rPr>
        <w:t>p</w:t>
      </w:r>
      <w:r w:rsidR="00831554">
        <w:rPr>
          <w:rFonts w:ascii="Times New Roman" w:hAnsi="Times New Roman"/>
          <w:sz w:val="24"/>
          <w:szCs w:val="24"/>
        </w:rPr>
        <w:t>ë</w:t>
      </w:r>
      <w:r w:rsidR="00751E28">
        <w:rPr>
          <w:rFonts w:ascii="Times New Roman" w:hAnsi="Times New Roman"/>
          <w:sz w:val="24"/>
          <w:szCs w:val="24"/>
        </w:rPr>
        <w:t>rmjet f</w:t>
      </w:r>
      <w:r w:rsidR="00F56537">
        <w:rPr>
          <w:rFonts w:ascii="Times New Roman" w:hAnsi="Times New Roman"/>
          <w:sz w:val="24"/>
          <w:szCs w:val="24"/>
        </w:rPr>
        <w:t>o</w:t>
      </w:r>
      <w:r w:rsidR="00751E28">
        <w:rPr>
          <w:rFonts w:ascii="Times New Roman" w:hAnsi="Times New Roman"/>
          <w:sz w:val="24"/>
          <w:szCs w:val="24"/>
        </w:rPr>
        <w:t>ndeve m</w:t>
      </w:r>
      <w:r w:rsidR="00831554">
        <w:rPr>
          <w:rFonts w:ascii="Times New Roman" w:hAnsi="Times New Roman"/>
          <w:sz w:val="24"/>
          <w:szCs w:val="24"/>
        </w:rPr>
        <w:t>ë</w:t>
      </w:r>
      <w:r w:rsidR="00751E28">
        <w:rPr>
          <w:rFonts w:ascii="Times New Roman" w:hAnsi="Times New Roman"/>
          <w:sz w:val="24"/>
          <w:szCs w:val="24"/>
        </w:rPr>
        <w:t xml:space="preserve"> mir</w:t>
      </w:r>
      <w:r w:rsidR="00831554">
        <w:rPr>
          <w:rFonts w:ascii="Times New Roman" w:hAnsi="Times New Roman"/>
          <w:sz w:val="24"/>
          <w:szCs w:val="24"/>
        </w:rPr>
        <w:t>ë</w:t>
      </w:r>
      <w:r w:rsidR="00751E28">
        <w:rPr>
          <w:rFonts w:ascii="Times New Roman" w:hAnsi="Times New Roman"/>
          <w:sz w:val="24"/>
          <w:szCs w:val="24"/>
        </w:rPr>
        <w:t xml:space="preserve"> t</w:t>
      </w:r>
      <w:r w:rsidR="00831554">
        <w:rPr>
          <w:rFonts w:ascii="Times New Roman" w:hAnsi="Times New Roman"/>
          <w:sz w:val="24"/>
          <w:szCs w:val="24"/>
        </w:rPr>
        <w:t>ë</w:t>
      </w:r>
      <w:r w:rsidR="00751E28">
        <w:rPr>
          <w:rFonts w:ascii="Times New Roman" w:hAnsi="Times New Roman"/>
          <w:sz w:val="24"/>
          <w:szCs w:val="24"/>
        </w:rPr>
        <w:t xml:space="preserve"> rregulluara t</w:t>
      </w:r>
      <w:r w:rsidR="00831554">
        <w:rPr>
          <w:rFonts w:ascii="Times New Roman" w:hAnsi="Times New Roman"/>
          <w:sz w:val="24"/>
          <w:szCs w:val="24"/>
        </w:rPr>
        <w:t>ë</w:t>
      </w:r>
      <w:r w:rsidR="00751E28">
        <w:rPr>
          <w:rFonts w:ascii="Times New Roman" w:hAnsi="Times New Roman"/>
          <w:sz w:val="24"/>
          <w:szCs w:val="24"/>
        </w:rPr>
        <w:t xml:space="preserve"> invest</w:t>
      </w:r>
      <w:r w:rsidR="00F56537">
        <w:rPr>
          <w:rFonts w:ascii="Times New Roman" w:hAnsi="Times New Roman"/>
          <w:sz w:val="24"/>
          <w:szCs w:val="24"/>
        </w:rPr>
        <w:t>i</w:t>
      </w:r>
      <w:r w:rsidR="00751E28">
        <w:rPr>
          <w:rFonts w:ascii="Times New Roman" w:hAnsi="Times New Roman"/>
          <w:sz w:val="24"/>
          <w:szCs w:val="24"/>
        </w:rPr>
        <w:t>meve dhe pensioneve</w:t>
      </w:r>
      <w:r>
        <w:rPr>
          <w:rFonts w:ascii="Times New Roman" w:hAnsi="Times New Roman"/>
          <w:sz w:val="24"/>
          <w:szCs w:val="24"/>
        </w:rPr>
        <w:t>;</w:t>
      </w:r>
    </w:p>
    <w:p w:rsidR="00751E28" w:rsidRDefault="00490111" w:rsidP="00C51B35">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831554">
        <w:rPr>
          <w:rFonts w:ascii="Times New Roman" w:hAnsi="Times New Roman"/>
          <w:sz w:val="24"/>
          <w:szCs w:val="24"/>
        </w:rPr>
        <w:t>ë</w:t>
      </w:r>
      <w:r w:rsidR="00751E28">
        <w:rPr>
          <w:rFonts w:ascii="Times New Roman" w:hAnsi="Times New Roman"/>
          <w:sz w:val="24"/>
          <w:szCs w:val="24"/>
        </w:rPr>
        <w:t xml:space="preserve"> t</w:t>
      </w:r>
      <w:r w:rsidR="00831554">
        <w:rPr>
          <w:rFonts w:ascii="Times New Roman" w:hAnsi="Times New Roman"/>
          <w:sz w:val="24"/>
          <w:szCs w:val="24"/>
        </w:rPr>
        <w:t>ë</w:t>
      </w:r>
      <w:r w:rsidR="00751E28">
        <w:rPr>
          <w:rFonts w:ascii="Times New Roman" w:hAnsi="Times New Roman"/>
          <w:sz w:val="24"/>
          <w:szCs w:val="24"/>
        </w:rPr>
        <w:t>rhiqen investitor</w:t>
      </w:r>
      <w:r w:rsidR="00831554">
        <w:rPr>
          <w:rFonts w:ascii="Times New Roman" w:hAnsi="Times New Roman"/>
          <w:sz w:val="24"/>
          <w:szCs w:val="24"/>
        </w:rPr>
        <w:t>ë</w:t>
      </w:r>
      <w:r w:rsidR="00751E28">
        <w:rPr>
          <w:rFonts w:ascii="Times New Roman" w:hAnsi="Times New Roman"/>
          <w:sz w:val="24"/>
          <w:szCs w:val="24"/>
        </w:rPr>
        <w:t>t e huaj.</w:t>
      </w:r>
    </w:p>
    <w:p w:rsidR="00B00A35" w:rsidRDefault="00B00A35" w:rsidP="00B00A35">
      <w:pPr>
        <w:pStyle w:val="ListParagraph"/>
        <w:widowControl w:val="0"/>
        <w:autoSpaceDE w:val="0"/>
        <w:autoSpaceDN w:val="0"/>
        <w:adjustRightInd w:val="0"/>
        <w:spacing w:after="0" w:line="240" w:lineRule="auto"/>
        <w:jc w:val="both"/>
        <w:rPr>
          <w:rFonts w:ascii="Times New Roman" w:hAnsi="Times New Roman"/>
          <w:sz w:val="24"/>
          <w:szCs w:val="24"/>
        </w:rPr>
      </w:pPr>
    </w:p>
    <w:p w:rsidR="00490111" w:rsidRDefault="00490111" w:rsidP="0049011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Objektivi q</w:t>
      </w:r>
      <w:r w:rsidR="00831554">
        <w:rPr>
          <w:rFonts w:ascii="Times New Roman" w:hAnsi="Times New Roman"/>
          <w:sz w:val="24"/>
          <w:szCs w:val="24"/>
        </w:rPr>
        <w:t>ë</w:t>
      </w:r>
      <w:r>
        <w:rPr>
          <w:rFonts w:ascii="Times New Roman" w:hAnsi="Times New Roman"/>
          <w:sz w:val="24"/>
          <w:szCs w:val="24"/>
        </w:rPr>
        <w:t xml:space="preserve"> synon projektligji </w:t>
      </w:r>
      <w:r w:rsidR="00831554">
        <w:rPr>
          <w:rFonts w:ascii="Times New Roman" w:hAnsi="Times New Roman"/>
          <w:sz w:val="24"/>
          <w:szCs w:val="24"/>
        </w:rPr>
        <w:t>ë</w:t>
      </w:r>
      <w:r>
        <w:rPr>
          <w:rFonts w:ascii="Times New Roman" w:hAnsi="Times New Roman"/>
          <w:sz w:val="24"/>
          <w:szCs w:val="24"/>
        </w:rPr>
        <w:t>sht</w:t>
      </w:r>
      <w:r w:rsidR="00831554">
        <w:rPr>
          <w:rFonts w:ascii="Times New Roman" w:hAnsi="Times New Roman"/>
          <w:sz w:val="24"/>
          <w:szCs w:val="24"/>
        </w:rPr>
        <w:t>ë</w:t>
      </w:r>
      <w:r>
        <w:rPr>
          <w:rFonts w:ascii="Times New Roman" w:hAnsi="Times New Roman"/>
          <w:sz w:val="24"/>
          <w:szCs w:val="24"/>
        </w:rPr>
        <w:t xml:space="preserve"> q</w:t>
      </w:r>
      <w:r w:rsidR="00831554">
        <w:rPr>
          <w:rFonts w:ascii="Times New Roman" w:hAnsi="Times New Roman"/>
          <w:sz w:val="24"/>
          <w:szCs w:val="24"/>
        </w:rPr>
        <w:t>ë</w:t>
      </w:r>
      <w:r>
        <w:rPr>
          <w:rFonts w:ascii="Times New Roman" w:hAnsi="Times New Roman"/>
          <w:sz w:val="24"/>
          <w:szCs w:val="24"/>
        </w:rPr>
        <w:t xml:space="preserve"> n</w:t>
      </w:r>
      <w:r w:rsidR="00831554">
        <w:rPr>
          <w:rFonts w:ascii="Times New Roman" w:hAnsi="Times New Roman"/>
          <w:sz w:val="24"/>
          <w:szCs w:val="24"/>
        </w:rPr>
        <w:t>ë</w:t>
      </w:r>
      <w:r>
        <w:rPr>
          <w:rFonts w:ascii="Times New Roman" w:hAnsi="Times New Roman"/>
          <w:sz w:val="24"/>
          <w:szCs w:val="24"/>
        </w:rPr>
        <w:t xml:space="preserve"> t</w:t>
      </w:r>
      <w:r w:rsidR="00831554">
        <w:rPr>
          <w:rFonts w:ascii="Times New Roman" w:hAnsi="Times New Roman"/>
          <w:sz w:val="24"/>
          <w:szCs w:val="24"/>
        </w:rPr>
        <w:t>ë</w:t>
      </w:r>
      <w:r>
        <w:rPr>
          <w:rFonts w:ascii="Times New Roman" w:hAnsi="Times New Roman"/>
          <w:sz w:val="24"/>
          <w:szCs w:val="24"/>
        </w:rPr>
        <w:t xml:space="preserve"> njejt</w:t>
      </w:r>
      <w:r w:rsidR="00831554">
        <w:rPr>
          <w:rFonts w:ascii="Times New Roman" w:hAnsi="Times New Roman"/>
          <w:sz w:val="24"/>
          <w:szCs w:val="24"/>
        </w:rPr>
        <w:t>ë</w:t>
      </w:r>
      <w:r>
        <w:rPr>
          <w:rFonts w:ascii="Times New Roman" w:hAnsi="Times New Roman"/>
          <w:sz w:val="24"/>
          <w:szCs w:val="24"/>
        </w:rPr>
        <w:t>n koh</w:t>
      </w:r>
      <w:r w:rsidR="00831554">
        <w:rPr>
          <w:rFonts w:ascii="Times New Roman" w:hAnsi="Times New Roman"/>
          <w:sz w:val="24"/>
          <w:szCs w:val="24"/>
        </w:rPr>
        <w:t>ë</w:t>
      </w:r>
      <w:r>
        <w:rPr>
          <w:rFonts w:ascii="Times New Roman" w:hAnsi="Times New Roman"/>
          <w:sz w:val="24"/>
          <w:szCs w:val="24"/>
        </w:rPr>
        <w:t xml:space="preserve"> tregjet e kapitalit:</w:t>
      </w:r>
    </w:p>
    <w:p w:rsidR="00B00A35" w:rsidRDefault="00B00A35" w:rsidP="00490111">
      <w:pPr>
        <w:widowControl w:val="0"/>
        <w:autoSpaceDE w:val="0"/>
        <w:autoSpaceDN w:val="0"/>
        <w:adjustRightInd w:val="0"/>
        <w:spacing w:after="0" w:line="240" w:lineRule="auto"/>
        <w:jc w:val="both"/>
        <w:rPr>
          <w:rFonts w:ascii="Times New Roman" w:hAnsi="Times New Roman"/>
          <w:sz w:val="24"/>
          <w:szCs w:val="24"/>
        </w:rPr>
      </w:pPr>
    </w:p>
    <w:p w:rsidR="00490111" w:rsidRDefault="00490111" w:rsidP="00C51B35">
      <w:pPr>
        <w:pStyle w:val="ListParagraph"/>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831554">
        <w:rPr>
          <w:rFonts w:ascii="Times New Roman" w:hAnsi="Times New Roman"/>
          <w:sz w:val="24"/>
          <w:szCs w:val="24"/>
        </w:rPr>
        <w:t>ë</w:t>
      </w:r>
      <w:r>
        <w:rPr>
          <w:rFonts w:ascii="Times New Roman" w:hAnsi="Times New Roman"/>
          <w:sz w:val="24"/>
          <w:szCs w:val="24"/>
        </w:rPr>
        <w:t xml:space="preserve"> mbik</w:t>
      </w:r>
      <w:r w:rsidR="00831554">
        <w:rPr>
          <w:rFonts w:ascii="Times New Roman" w:hAnsi="Times New Roman"/>
          <w:sz w:val="24"/>
          <w:szCs w:val="24"/>
        </w:rPr>
        <w:t>ë</w:t>
      </w:r>
      <w:r>
        <w:rPr>
          <w:rFonts w:ascii="Times New Roman" w:hAnsi="Times New Roman"/>
          <w:sz w:val="24"/>
          <w:szCs w:val="24"/>
        </w:rPr>
        <w:t>qyren me efektivitet;</w:t>
      </w:r>
    </w:p>
    <w:p w:rsidR="00490111" w:rsidRDefault="00490111" w:rsidP="00C51B35">
      <w:pPr>
        <w:pStyle w:val="ListParagraph"/>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831554">
        <w:rPr>
          <w:rFonts w:ascii="Times New Roman" w:hAnsi="Times New Roman"/>
          <w:sz w:val="24"/>
          <w:szCs w:val="24"/>
        </w:rPr>
        <w:t>ë</w:t>
      </w:r>
      <w:r>
        <w:rPr>
          <w:rFonts w:ascii="Times New Roman" w:hAnsi="Times New Roman"/>
          <w:sz w:val="24"/>
          <w:szCs w:val="24"/>
        </w:rPr>
        <w:t xml:space="preserve"> vendosen standarde t</w:t>
      </w:r>
      <w:r w:rsidR="00831554">
        <w:rPr>
          <w:rFonts w:ascii="Times New Roman" w:hAnsi="Times New Roman"/>
          <w:sz w:val="24"/>
          <w:szCs w:val="24"/>
        </w:rPr>
        <w:t>ë</w:t>
      </w:r>
      <w:r>
        <w:rPr>
          <w:rFonts w:ascii="Times New Roman" w:hAnsi="Times New Roman"/>
          <w:sz w:val="24"/>
          <w:szCs w:val="24"/>
        </w:rPr>
        <w:t xml:space="preserve"> larta integriteti dhe besueshm</w:t>
      </w:r>
      <w:r w:rsidR="00831554">
        <w:rPr>
          <w:rFonts w:ascii="Times New Roman" w:hAnsi="Times New Roman"/>
          <w:sz w:val="24"/>
          <w:szCs w:val="24"/>
        </w:rPr>
        <w:t>ë</w:t>
      </w:r>
      <w:r>
        <w:rPr>
          <w:rFonts w:ascii="Times New Roman" w:hAnsi="Times New Roman"/>
          <w:sz w:val="24"/>
          <w:szCs w:val="24"/>
        </w:rPr>
        <w:t xml:space="preserve">rie; </w:t>
      </w:r>
    </w:p>
    <w:p w:rsidR="00490111" w:rsidRPr="00490111" w:rsidRDefault="00490111" w:rsidP="00C51B35">
      <w:pPr>
        <w:pStyle w:val="ListParagraph"/>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831554">
        <w:rPr>
          <w:rFonts w:ascii="Times New Roman" w:hAnsi="Times New Roman"/>
          <w:sz w:val="24"/>
          <w:szCs w:val="24"/>
        </w:rPr>
        <w:t>ë</w:t>
      </w:r>
      <w:r>
        <w:rPr>
          <w:rFonts w:ascii="Times New Roman" w:hAnsi="Times New Roman"/>
          <w:sz w:val="24"/>
          <w:szCs w:val="24"/>
        </w:rPr>
        <w:t xml:space="preserve"> vendoset nj</w:t>
      </w:r>
      <w:r w:rsidR="00831554">
        <w:rPr>
          <w:rFonts w:ascii="Times New Roman" w:hAnsi="Times New Roman"/>
          <w:sz w:val="24"/>
          <w:szCs w:val="24"/>
        </w:rPr>
        <w:t>ë</w:t>
      </w:r>
      <w:r>
        <w:rPr>
          <w:rFonts w:ascii="Times New Roman" w:hAnsi="Times New Roman"/>
          <w:sz w:val="24"/>
          <w:szCs w:val="24"/>
        </w:rPr>
        <w:t xml:space="preserve"> baz</w:t>
      </w:r>
      <w:r w:rsidR="00831554">
        <w:rPr>
          <w:rFonts w:ascii="Times New Roman" w:hAnsi="Times New Roman"/>
          <w:sz w:val="24"/>
          <w:szCs w:val="24"/>
        </w:rPr>
        <w:t>ë</w:t>
      </w:r>
      <w:r>
        <w:rPr>
          <w:rFonts w:ascii="Times New Roman" w:hAnsi="Times New Roman"/>
          <w:sz w:val="24"/>
          <w:szCs w:val="24"/>
        </w:rPr>
        <w:t xml:space="preserve"> ligjore n</w:t>
      </w:r>
      <w:r w:rsidR="00831554">
        <w:rPr>
          <w:rFonts w:ascii="Times New Roman" w:hAnsi="Times New Roman"/>
          <w:sz w:val="24"/>
          <w:szCs w:val="24"/>
        </w:rPr>
        <w:t>ë</w:t>
      </w:r>
      <w:r>
        <w:rPr>
          <w:rFonts w:ascii="Times New Roman" w:hAnsi="Times New Roman"/>
          <w:sz w:val="24"/>
          <w:szCs w:val="24"/>
        </w:rPr>
        <w:t xml:space="preserve"> p</w:t>
      </w:r>
      <w:r w:rsidR="00831554">
        <w:rPr>
          <w:rFonts w:ascii="Times New Roman" w:hAnsi="Times New Roman"/>
          <w:sz w:val="24"/>
          <w:szCs w:val="24"/>
        </w:rPr>
        <w:t>ë</w:t>
      </w:r>
      <w:r>
        <w:rPr>
          <w:rFonts w:ascii="Times New Roman" w:hAnsi="Times New Roman"/>
          <w:sz w:val="24"/>
          <w:szCs w:val="24"/>
        </w:rPr>
        <w:t>rputhje me praktik</w:t>
      </w:r>
      <w:r w:rsidR="00831554">
        <w:rPr>
          <w:rFonts w:ascii="Times New Roman" w:hAnsi="Times New Roman"/>
          <w:sz w:val="24"/>
          <w:szCs w:val="24"/>
        </w:rPr>
        <w:t>ë</w:t>
      </w:r>
      <w:r>
        <w:rPr>
          <w:rFonts w:ascii="Times New Roman" w:hAnsi="Times New Roman"/>
          <w:sz w:val="24"/>
          <w:szCs w:val="24"/>
        </w:rPr>
        <w:t>n m</w:t>
      </w:r>
      <w:r w:rsidR="00831554">
        <w:rPr>
          <w:rFonts w:ascii="Times New Roman" w:hAnsi="Times New Roman"/>
          <w:sz w:val="24"/>
          <w:szCs w:val="24"/>
        </w:rPr>
        <w:t>ë</w:t>
      </w:r>
      <w:r>
        <w:rPr>
          <w:rFonts w:ascii="Times New Roman" w:hAnsi="Times New Roman"/>
          <w:sz w:val="24"/>
          <w:szCs w:val="24"/>
        </w:rPr>
        <w:t xml:space="preserve"> t</w:t>
      </w:r>
      <w:r w:rsidR="00831554">
        <w:rPr>
          <w:rFonts w:ascii="Times New Roman" w:hAnsi="Times New Roman"/>
          <w:sz w:val="24"/>
          <w:szCs w:val="24"/>
        </w:rPr>
        <w:t>ë</w:t>
      </w:r>
      <w:r>
        <w:rPr>
          <w:rFonts w:ascii="Times New Roman" w:hAnsi="Times New Roman"/>
          <w:sz w:val="24"/>
          <w:szCs w:val="24"/>
        </w:rPr>
        <w:t xml:space="preserve"> mir</w:t>
      </w:r>
      <w:r w:rsidR="00831554">
        <w:rPr>
          <w:rFonts w:ascii="Times New Roman" w:hAnsi="Times New Roman"/>
          <w:sz w:val="24"/>
          <w:szCs w:val="24"/>
        </w:rPr>
        <w:t>ë</w:t>
      </w:r>
      <w:r>
        <w:rPr>
          <w:rFonts w:ascii="Times New Roman" w:hAnsi="Times New Roman"/>
          <w:sz w:val="24"/>
          <w:szCs w:val="24"/>
        </w:rPr>
        <w:t xml:space="preserve"> nd</w:t>
      </w:r>
      <w:r w:rsidR="00831554">
        <w:rPr>
          <w:rFonts w:ascii="Times New Roman" w:hAnsi="Times New Roman"/>
          <w:sz w:val="24"/>
          <w:szCs w:val="24"/>
        </w:rPr>
        <w:t>ë</w:t>
      </w:r>
      <w:r>
        <w:rPr>
          <w:rFonts w:ascii="Times New Roman" w:hAnsi="Times New Roman"/>
          <w:sz w:val="24"/>
          <w:szCs w:val="24"/>
        </w:rPr>
        <w:t>rkomb</w:t>
      </w:r>
      <w:r w:rsidR="00831554">
        <w:rPr>
          <w:rFonts w:ascii="Times New Roman" w:hAnsi="Times New Roman"/>
          <w:sz w:val="24"/>
          <w:szCs w:val="24"/>
        </w:rPr>
        <w:t>ë</w:t>
      </w:r>
      <w:r>
        <w:rPr>
          <w:rFonts w:ascii="Times New Roman" w:hAnsi="Times New Roman"/>
          <w:sz w:val="24"/>
          <w:szCs w:val="24"/>
        </w:rPr>
        <w:t>tare dhe n</w:t>
      </w:r>
      <w:r w:rsidR="00831554">
        <w:rPr>
          <w:rFonts w:ascii="Times New Roman" w:hAnsi="Times New Roman"/>
          <w:sz w:val="24"/>
          <w:szCs w:val="24"/>
        </w:rPr>
        <w:t>ë</w:t>
      </w:r>
      <w:r>
        <w:rPr>
          <w:rFonts w:ascii="Times New Roman" w:hAnsi="Times New Roman"/>
          <w:sz w:val="24"/>
          <w:szCs w:val="24"/>
        </w:rPr>
        <w:t xml:space="preserve"> p</w:t>
      </w:r>
      <w:r w:rsidR="00831554">
        <w:rPr>
          <w:rFonts w:ascii="Times New Roman" w:hAnsi="Times New Roman"/>
          <w:sz w:val="24"/>
          <w:szCs w:val="24"/>
        </w:rPr>
        <w:t>ë</w:t>
      </w:r>
      <w:r>
        <w:rPr>
          <w:rFonts w:ascii="Times New Roman" w:hAnsi="Times New Roman"/>
          <w:sz w:val="24"/>
          <w:szCs w:val="24"/>
        </w:rPr>
        <w:t>rputhje me direktivat e BE-s</w:t>
      </w:r>
      <w:r w:rsidR="00831554">
        <w:rPr>
          <w:rFonts w:ascii="Times New Roman" w:hAnsi="Times New Roman"/>
          <w:sz w:val="24"/>
          <w:szCs w:val="24"/>
        </w:rPr>
        <w:t>ë</w:t>
      </w:r>
      <w:r w:rsidR="00DF61EF">
        <w:rPr>
          <w:rFonts w:ascii="Times New Roman" w:hAnsi="Times New Roman"/>
          <w:sz w:val="24"/>
          <w:szCs w:val="24"/>
        </w:rPr>
        <w:t>.</w:t>
      </w:r>
    </w:p>
    <w:p w:rsidR="00751E28" w:rsidRPr="00490111" w:rsidRDefault="00751E28" w:rsidP="00490111">
      <w:pPr>
        <w:widowControl w:val="0"/>
        <w:autoSpaceDE w:val="0"/>
        <w:autoSpaceDN w:val="0"/>
        <w:adjustRightInd w:val="0"/>
        <w:spacing w:after="0" w:line="240" w:lineRule="auto"/>
        <w:ind w:left="360"/>
        <w:jc w:val="both"/>
        <w:rPr>
          <w:rFonts w:ascii="Times New Roman" w:hAnsi="Times New Roman"/>
          <w:sz w:val="24"/>
          <w:szCs w:val="24"/>
        </w:rPr>
      </w:pPr>
    </w:p>
    <w:p w:rsidR="00751E28" w:rsidRPr="00806B61" w:rsidRDefault="00751E28" w:rsidP="00DE7DD8">
      <w:pPr>
        <w:widowControl w:val="0"/>
        <w:autoSpaceDE w:val="0"/>
        <w:autoSpaceDN w:val="0"/>
        <w:adjustRightInd w:val="0"/>
        <w:spacing w:after="0" w:line="240" w:lineRule="auto"/>
        <w:jc w:val="both"/>
        <w:rPr>
          <w:rFonts w:ascii="Times New Roman" w:hAnsi="Times New Roman" w:cs="Times New Roman"/>
          <w:sz w:val="24"/>
          <w:szCs w:val="24"/>
        </w:rPr>
      </w:pPr>
    </w:p>
    <w:p w:rsidR="00302C7A" w:rsidRPr="00F67BC4"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F67BC4">
        <w:rPr>
          <w:rFonts w:ascii="Times New Roman" w:hAnsi="Times New Roman" w:cs="Times New Roman"/>
          <w:b/>
          <w:sz w:val="24"/>
          <w:szCs w:val="24"/>
        </w:rPr>
        <w:t xml:space="preserve">II. </w:t>
      </w:r>
      <w:r w:rsidR="00335838">
        <w:rPr>
          <w:rFonts w:ascii="Times New Roman" w:hAnsi="Times New Roman" w:cs="Times New Roman"/>
          <w:b/>
          <w:sz w:val="24"/>
          <w:szCs w:val="24"/>
        </w:rPr>
        <w:t xml:space="preserve">  </w:t>
      </w:r>
      <w:r w:rsidRPr="00F67BC4">
        <w:rPr>
          <w:rFonts w:ascii="Times New Roman" w:hAnsi="Times New Roman" w:cs="Times New Roman"/>
          <w:b/>
          <w:sz w:val="24"/>
          <w:szCs w:val="24"/>
        </w:rPr>
        <w:t>VLERËSIMI I PROJEKTAKTIT NË RAPORT ME PROGRAMIN POLITIK TË KËSHILLIT TË MINISTRAVE, ME PROGRAMIN ANALITIK TË AKTEVE DHE DOKUMENTE TË TJERA POLITIKE</w:t>
      </w:r>
    </w:p>
    <w:p w:rsidR="00302C7A" w:rsidRPr="00F67BC4"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785D71" w:rsidRDefault="00AB3698" w:rsidP="00476C34">
      <w:pPr>
        <w:spacing w:line="240" w:lineRule="auto"/>
        <w:ind w:left="20" w:right="9"/>
        <w:jc w:val="both"/>
        <w:rPr>
          <w:rFonts w:ascii="Times New Roman" w:hAnsi="Times New Roman" w:cs="Times New Roman"/>
          <w:sz w:val="24"/>
          <w:szCs w:val="24"/>
        </w:rPr>
      </w:pPr>
      <w:r w:rsidRPr="00F67BC4">
        <w:rPr>
          <w:rFonts w:ascii="Times New Roman" w:hAnsi="Times New Roman" w:cs="Times New Roman"/>
          <w:sz w:val="24"/>
          <w:szCs w:val="24"/>
        </w:rPr>
        <w:t>Ky projektligj është në përputhje me programin politik</w:t>
      </w:r>
      <w:r w:rsidR="006019BC">
        <w:rPr>
          <w:rFonts w:ascii="Times New Roman" w:hAnsi="Times New Roman" w:cs="Times New Roman"/>
          <w:sz w:val="24"/>
          <w:szCs w:val="24"/>
        </w:rPr>
        <w:t xml:space="preserve"> strategjik</w:t>
      </w:r>
      <w:r w:rsidRPr="00F67BC4">
        <w:rPr>
          <w:rFonts w:ascii="Times New Roman" w:hAnsi="Times New Roman" w:cs="Times New Roman"/>
          <w:sz w:val="24"/>
          <w:szCs w:val="24"/>
        </w:rPr>
        <w:t xml:space="preserve"> të Këshillit të Ministrave, ku </w:t>
      </w:r>
      <w:r w:rsidR="008051C2">
        <w:rPr>
          <w:rFonts w:ascii="Times New Roman" w:hAnsi="Times New Roman" w:cs="Times New Roman"/>
          <w:sz w:val="24"/>
          <w:szCs w:val="24"/>
        </w:rPr>
        <w:t xml:space="preserve">tregjet e kapitaleve, </w:t>
      </w:r>
      <w:r w:rsidR="00AA3DC5">
        <w:rPr>
          <w:rFonts w:ascii="Times New Roman" w:hAnsi="Times New Roman" w:cs="Times New Roman"/>
          <w:sz w:val="24"/>
          <w:szCs w:val="24"/>
        </w:rPr>
        <w:t>letra</w:t>
      </w:r>
      <w:r w:rsidR="008051C2">
        <w:rPr>
          <w:rFonts w:ascii="Times New Roman" w:hAnsi="Times New Roman" w:cs="Times New Roman"/>
          <w:sz w:val="24"/>
          <w:szCs w:val="24"/>
        </w:rPr>
        <w:t>t</w:t>
      </w:r>
      <w:r w:rsidR="00AA3DC5">
        <w:rPr>
          <w:rFonts w:ascii="Times New Roman" w:hAnsi="Times New Roman" w:cs="Times New Roman"/>
          <w:sz w:val="24"/>
          <w:szCs w:val="24"/>
        </w:rPr>
        <w:t xml:space="preserve"> me vler</w:t>
      </w:r>
      <w:r w:rsidR="00451510">
        <w:rPr>
          <w:rFonts w:ascii="Times New Roman" w:hAnsi="Times New Roman" w:cs="Times New Roman"/>
          <w:sz w:val="24"/>
          <w:szCs w:val="24"/>
        </w:rPr>
        <w:t>ë</w:t>
      </w:r>
      <w:r w:rsidR="008051C2">
        <w:rPr>
          <w:rFonts w:ascii="Times New Roman" w:hAnsi="Times New Roman" w:cs="Times New Roman"/>
          <w:sz w:val="24"/>
          <w:szCs w:val="24"/>
        </w:rPr>
        <w:t xml:space="preserve">, obligacionet, aksionet etj </w:t>
      </w:r>
      <w:r w:rsidR="00E621C9" w:rsidRPr="00F67BC4">
        <w:rPr>
          <w:rFonts w:ascii="Times New Roman" w:hAnsi="Times New Roman" w:cs="Times New Roman"/>
          <w:sz w:val="24"/>
          <w:szCs w:val="24"/>
        </w:rPr>
        <w:t>z</w:t>
      </w:r>
      <w:r w:rsidR="00DE7DD8" w:rsidRPr="00F67BC4">
        <w:rPr>
          <w:rFonts w:ascii="Times New Roman" w:hAnsi="Times New Roman" w:cs="Times New Roman"/>
          <w:sz w:val="24"/>
          <w:szCs w:val="24"/>
        </w:rPr>
        <w:t>ë</w:t>
      </w:r>
      <w:r w:rsidR="00AA3DC5">
        <w:rPr>
          <w:rFonts w:ascii="Times New Roman" w:hAnsi="Times New Roman" w:cs="Times New Roman"/>
          <w:sz w:val="24"/>
          <w:szCs w:val="24"/>
        </w:rPr>
        <w:t>n</w:t>
      </w:r>
      <w:r w:rsidR="00E8077F">
        <w:rPr>
          <w:rFonts w:ascii="Times New Roman" w:hAnsi="Times New Roman" w:cs="Times New Roman"/>
          <w:sz w:val="24"/>
          <w:szCs w:val="24"/>
        </w:rPr>
        <w:t>ë</w:t>
      </w:r>
      <w:r w:rsidR="00AA3DC5">
        <w:rPr>
          <w:rFonts w:ascii="Times New Roman" w:hAnsi="Times New Roman" w:cs="Times New Roman"/>
          <w:sz w:val="24"/>
          <w:szCs w:val="24"/>
        </w:rPr>
        <w:t xml:space="preserve"> </w:t>
      </w:r>
      <w:r w:rsidR="00E621C9" w:rsidRPr="00F67BC4">
        <w:rPr>
          <w:rFonts w:ascii="Times New Roman" w:hAnsi="Times New Roman" w:cs="Times New Roman"/>
          <w:sz w:val="24"/>
          <w:szCs w:val="24"/>
        </w:rPr>
        <w:t>nj</w:t>
      </w:r>
      <w:r w:rsidR="00DE7DD8" w:rsidRPr="00F67BC4">
        <w:rPr>
          <w:rFonts w:ascii="Times New Roman" w:hAnsi="Times New Roman" w:cs="Times New Roman"/>
          <w:sz w:val="24"/>
          <w:szCs w:val="24"/>
        </w:rPr>
        <w:t>ë</w:t>
      </w:r>
      <w:r w:rsidR="00E621C9" w:rsidRPr="00F67BC4">
        <w:rPr>
          <w:rFonts w:ascii="Times New Roman" w:hAnsi="Times New Roman" w:cs="Times New Roman"/>
          <w:sz w:val="24"/>
          <w:szCs w:val="24"/>
        </w:rPr>
        <w:t xml:space="preserve"> vend t</w:t>
      </w:r>
      <w:r w:rsidR="00DE7DD8" w:rsidRPr="00F67BC4">
        <w:rPr>
          <w:rFonts w:ascii="Times New Roman" w:hAnsi="Times New Roman" w:cs="Times New Roman"/>
          <w:sz w:val="24"/>
          <w:szCs w:val="24"/>
        </w:rPr>
        <w:t>ë</w:t>
      </w:r>
      <w:r w:rsidR="00E621C9" w:rsidRPr="00F67BC4">
        <w:rPr>
          <w:rFonts w:ascii="Times New Roman" w:hAnsi="Times New Roman" w:cs="Times New Roman"/>
          <w:sz w:val="24"/>
          <w:szCs w:val="24"/>
        </w:rPr>
        <w:t xml:space="preserve"> veçant</w:t>
      </w:r>
      <w:r w:rsidR="00DE7DD8" w:rsidRPr="00F67BC4">
        <w:rPr>
          <w:rFonts w:ascii="Times New Roman" w:hAnsi="Times New Roman" w:cs="Times New Roman"/>
          <w:sz w:val="24"/>
          <w:szCs w:val="24"/>
        </w:rPr>
        <w:t>ë</w:t>
      </w:r>
      <w:r w:rsidR="00AA3DC5">
        <w:rPr>
          <w:rFonts w:ascii="Times New Roman" w:hAnsi="Times New Roman" w:cs="Times New Roman"/>
          <w:sz w:val="24"/>
          <w:szCs w:val="24"/>
        </w:rPr>
        <w:t>.</w:t>
      </w:r>
      <w:r w:rsidR="00E621C9" w:rsidRPr="00F67BC4">
        <w:rPr>
          <w:rFonts w:ascii="Times New Roman" w:hAnsi="Times New Roman" w:cs="Times New Roman"/>
          <w:sz w:val="24"/>
          <w:szCs w:val="24"/>
        </w:rPr>
        <w:t xml:space="preserve"> </w:t>
      </w:r>
      <w:r w:rsidR="007C6ADE">
        <w:rPr>
          <w:rFonts w:ascii="Times New Roman" w:hAnsi="Times New Roman" w:cs="Times New Roman"/>
          <w:sz w:val="24"/>
          <w:szCs w:val="24"/>
        </w:rPr>
        <w:t xml:space="preserve"> K</w:t>
      </w:r>
      <w:r w:rsidR="007C6ADE" w:rsidRPr="007C6ADE">
        <w:rPr>
          <w:rFonts w:ascii="Times New Roman" w:hAnsi="Times New Roman" w:cs="Times New Roman"/>
          <w:sz w:val="24"/>
          <w:szCs w:val="24"/>
          <w:lang w:val="sq-AL"/>
        </w:rPr>
        <w:t>ryerj</w:t>
      </w:r>
      <w:r w:rsidR="00623140">
        <w:rPr>
          <w:rFonts w:ascii="Times New Roman" w:hAnsi="Times New Roman" w:cs="Times New Roman"/>
          <w:sz w:val="24"/>
          <w:szCs w:val="24"/>
          <w:lang w:val="sq-AL"/>
        </w:rPr>
        <w:t>a</w:t>
      </w:r>
      <w:r w:rsidR="007C6ADE" w:rsidRPr="007C6ADE">
        <w:rPr>
          <w:rFonts w:ascii="Times New Roman" w:hAnsi="Times New Roman" w:cs="Times New Roman"/>
          <w:sz w:val="24"/>
          <w:szCs w:val="24"/>
          <w:lang w:val="sq-AL"/>
        </w:rPr>
        <w:t xml:space="preserve"> e një analize të plotë të boshllëqeve sipas legjislacionit të BE-së dhe standardeve ndërkombëtare </w:t>
      </w:r>
      <w:r w:rsidR="00750BCB">
        <w:rPr>
          <w:rFonts w:ascii="Times New Roman" w:hAnsi="Times New Roman" w:cs="Times New Roman"/>
          <w:sz w:val="24"/>
          <w:szCs w:val="24"/>
          <w:lang w:val="sq-AL"/>
        </w:rPr>
        <w:t xml:space="preserve">ka </w:t>
      </w:r>
      <w:r w:rsidR="007C6ADE" w:rsidRPr="007C6ADE">
        <w:rPr>
          <w:rFonts w:ascii="Times New Roman" w:hAnsi="Times New Roman" w:cs="Times New Roman"/>
          <w:sz w:val="24"/>
          <w:szCs w:val="24"/>
          <w:lang w:val="sq-AL"/>
        </w:rPr>
        <w:t>identifik</w:t>
      </w:r>
      <w:r w:rsidR="00750BCB">
        <w:rPr>
          <w:rFonts w:ascii="Times New Roman" w:hAnsi="Times New Roman" w:cs="Times New Roman"/>
          <w:sz w:val="24"/>
          <w:szCs w:val="24"/>
          <w:lang w:val="sq-AL"/>
        </w:rPr>
        <w:t>uar</w:t>
      </w:r>
      <w:r w:rsidR="007C6ADE" w:rsidRPr="007C6ADE">
        <w:rPr>
          <w:rFonts w:ascii="Times New Roman" w:hAnsi="Times New Roman" w:cs="Times New Roman"/>
          <w:sz w:val="24"/>
          <w:szCs w:val="24"/>
          <w:lang w:val="sq-AL"/>
        </w:rPr>
        <w:t xml:space="preserve"> </w:t>
      </w:r>
      <w:r w:rsidR="00476C34">
        <w:rPr>
          <w:rFonts w:ascii="Times New Roman" w:hAnsi="Times New Roman" w:cs="Times New Roman"/>
          <w:sz w:val="24"/>
          <w:szCs w:val="24"/>
          <w:lang w:val="sq-AL"/>
        </w:rPr>
        <w:t>nevoj</w:t>
      </w:r>
      <w:r w:rsidR="00831554">
        <w:rPr>
          <w:rFonts w:ascii="Times New Roman" w:hAnsi="Times New Roman" w:cs="Times New Roman"/>
          <w:sz w:val="24"/>
          <w:szCs w:val="24"/>
          <w:lang w:val="sq-AL"/>
        </w:rPr>
        <w:t>ë</w:t>
      </w:r>
      <w:r w:rsidR="00476C34">
        <w:rPr>
          <w:rFonts w:ascii="Times New Roman" w:hAnsi="Times New Roman" w:cs="Times New Roman"/>
          <w:sz w:val="24"/>
          <w:szCs w:val="24"/>
          <w:lang w:val="sq-AL"/>
        </w:rPr>
        <w:t>n p</w:t>
      </w:r>
      <w:r w:rsidR="00831554">
        <w:rPr>
          <w:rFonts w:ascii="Times New Roman" w:hAnsi="Times New Roman" w:cs="Times New Roman"/>
          <w:sz w:val="24"/>
          <w:szCs w:val="24"/>
          <w:lang w:val="sq-AL"/>
        </w:rPr>
        <w:t>ë</w:t>
      </w:r>
      <w:r w:rsidR="00476C34">
        <w:rPr>
          <w:rFonts w:ascii="Times New Roman" w:hAnsi="Times New Roman" w:cs="Times New Roman"/>
          <w:sz w:val="24"/>
          <w:szCs w:val="24"/>
          <w:lang w:val="sq-AL"/>
        </w:rPr>
        <w:t xml:space="preserve">r </w:t>
      </w:r>
      <w:r w:rsidR="00490CA2">
        <w:rPr>
          <w:rFonts w:ascii="Times New Roman" w:hAnsi="Times New Roman" w:cs="Times New Roman"/>
          <w:sz w:val="24"/>
          <w:szCs w:val="24"/>
          <w:lang w:val="sq-AL"/>
        </w:rPr>
        <w:t>k</w:t>
      </w:r>
      <w:r w:rsidR="00831554">
        <w:rPr>
          <w:rFonts w:ascii="Times New Roman" w:hAnsi="Times New Roman" w:cs="Times New Roman"/>
          <w:sz w:val="24"/>
          <w:szCs w:val="24"/>
          <w:lang w:val="sq-AL"/>
        </w:rPr>
        <w:t>ë</w:t>
      </w:r>
      <w:r w:rsidR="00490CA2">
        <w:rPr>
          <w:rFonts w:ascii="Times New Roman" w:hAnsi="Times New Roman" w:cs="Times New Roman"/>
          <w:sz w:val="24"/>
          <w:szCs w:val="24"/>
          <w:lang w:val="sq-AL"/>
        </w:rPr>
        <w:t>t</w:t>
      </w:r>
      <w:r w:rsidR="00831554">
        <w:rPr>
          <w:rFonts w:ascii="Times New Roman" w:hAnsi="Times New Roman" w:cs="Times New Roman"/>
          <w:sz w:val="24"/>
          <w:szCs w:val="24"/>
          <w:lang w:val="sq-AL"/>
        </w:rPr>
        <w:t>ë</w:t>
      </w:r>
      <w:r w:rsidR="00490CA2">
        <w:rPr>
          <w:rFonts w:ascii="Times New Roman" w:hAnsi="Times New Roman" w:cs="Times New Roman"/>
          <w:sz w:val="24"/>
          <w:szCs w:val="24"/>
          <w:lang w:val="sq-AL"/>
        </w:rPr>
        <w:t xml:space="preserve"> projekt ligj me synim </w:t>
      </w:r>
      <w:r w:rsidR="0028436A">
        <w:rPr>
          <w:rFonts w:ascii="Times New Roman" w:hAnsi="Times New Roman" w:cs="Times New Roman"/>
          <w:sz w:val="24"/>
          <w:szCs w:val="24"/>
        </w:rPr>
        <w:t>zhvillimin e treg</w:t>
      </w:r>
      <w:r w:rsidR="00314786">
        <w:rPr>
          <w:rFonts w:ascii="Times New Roman" w:hAnsi="Times New Roman" w:cs="Times New Roman"/>
          <w:sz w:val="24"/>
          <w:szCs w:val="24"/>
        </w:rPr>
        <w:t xml:space="preserve">jeve </w:t>
      </w:r>
      <w:r w:rsidR="0028436A">
        <w:rPr>
          <w:rFonts w:ascii="Times New Roman" w:hAnsi="Times New Roman" w:cs="Times New Roman"/>
          <w:sz w:val="24"/>
          <w:szCs w:val="24"/>
        </w:rPr>
        <w:t>t</w:t>
      </w:r>
      <w:r w:rsidR="00451510">
        <w:rPr>
          <w:rFonts w:ascii="Times New Roman" w:hAnsi="Times New Roman" w:cs="Times New Roman"/>
          <w:sz w:val="24"/>
          <w:szCs w:val="24"/>
        </w:rPr>
        <w:t>ë</w:t>
      </w:r>
      <w:r w:rsidR="0028436A">
        <w:rPr>
          <w:rFonts w:ascii="Times New Roman" w:hAnsi="Times New Roman" w:cs="Times New Roman"/>
          <w:sz w:val="24"/>
          <w:szCs w:val="24"/>
        </w:rPr>
        <w:t xml:space="preserve"> </w:t>
      </w:r>
      <w:r w:rsidR="00524812" w:rsidRPr="00524812">
        <w:rPr>
          <w:rFonts w:ascii="Times New Roman" w:hAnsi="Times New Roman" w:cs="Times New Roman"/>
          <w:sz w:val="24"/>
          <w:szCs w:val="24"/>
        </w:rPr>
        <w:lastRenderedPageBreak/>
        <w:t xml:space="preserve">kapitalit </w:t>
      </w:r>
      <w:r w:rsidR="0028436A">
        <w:rPr>
          <w:rFonts w:ascii="Times New Roman" w:hAnsi="Times New Roman" w:cs="Times New Roman"/>
          <w:sz w:val="24"/>
          <w:szCs w:val="24"/>
        </w:rPr>
        <w:t>n</w:t>
      </w:r>
      <w:r w:rsidR="00314786">
        <w:rPr>
          <w:rFonts w:ascii="Times New Roman" w:hAnsi="Times New Roman" w:cs="Times New Roman"/>
          <w:sz w:val="24"/>
          <w:szCs w:val="24"/>
        </w:rPr>
        <w:t>ë Shqipëri</w:t>
      </w:r>
      <w:r w:rsidR="00D82DE1">
        <w:rPr>
          <w:rFonts w:ascii="Times New Roman" w:hAnsi="Times New Roman" w:cs="Times New Roman"/>
          <w:sz w:val="24"/>
          <w:szCs w:val="24"/>
        </w:rPr>
        <w:t xml:space="preserve">, </w:t>
      </w:r>
      <w:r w:rsidR="00D82DE1" w:rsidRPr="00F41932">
        <w:rPr>
          <w:rFonts w:ascii="Times New Roman" w:hAnsi="Times New Roman"/>
          <w:sz w:val="24"/>
          <w:szCs w:val="24"/>
        </w:rPr>
        <w:t>krijimi</w:t>
      </w:r>
      <w:r w:rsidR="00D82DE1">
        <w:rPr>
          <w:rFonts w:ascii="Times New Roman" w:hAnsi="Times New Roman"/>
          <w:sz w:val="24"/>
          <w:szCs w:val="24"/>
        </w:rPr>
        <w:t>n</w:t>
      </w:r>
      <w:r w:rsidR="00D82DE1" w:rsidRPr="00F41932">
        <w:rPr>
          <w:rFonts w:ascii="Times New Roman" w:hAnsi="Times New Roman"/>
          <w:sz w:val="24"/>
          <w:szCs w:val="24"/>
        </w:rPr>
        <w:t xml:space="preserve"> </w:t>
      </w:r>
      <w:r w:rsidR="00D82DE1">
        <w:rPr>
          <w:rFonts w:ascii="Times New Roman" w:hAnsi="Times New Roman"/>
          <w:sz w:val="24"/>
          <w:szCs w:val="24"/>
        </w:rPr>
        <w:t>e</w:t>
      </w:r>
      <w:r w:rsidR="00D82DE1" w:rsidRPr="00F41932">
        <w:rPr>
          <w:rFonts w:ascii="Times New Roman" w:hAnsi="Times New Roman"/>
          <w:sz w:val="24"/>
          <w:szCs w:val="24"/>
        </w:rPr>
        <w:t xml:space="preserve"> një baze ligjore të plotë, të qartë dhe të zbatueshme</w:t>
      </w:r>
      <w:r w:rsidR="00D82DE1">
        <w:rPr>
          <w:rFonts w:ascii="Times New Roman" w:hAnsi="Times New Roman"/>
          <w:sz w:val="24"/>
          <w:szCs w:val="24"/>
        </w:rPr>
        <w:t xml:space="preserve"> p</w:t>
      </w:r>
      <w:r w:rsidR="00831554">
        <w:rPr>
          <w:rFonts w:ascii="Times New Roman" w:hAnsi="Times New Roman"/>
          <w:sz w:val="24"/>
          <w:szCs w:val="24"/>
        </w:rPr>
        <w:t>ë</w:t>
      </w:r>
      <w:r w:rsidR="00D82DE1">
        <w:rPr>
          <w:rFonts w:ascii="Times New Roman" w:hAnsi="Times New Roman"/>
          <w:sz w:val="24"/>
          <w:szCs w:val="24"/>
        </w:rPr>
        <w:t xml:space="preserve">r </w:t>
      </w:r>
      <w:r w:rsidR="00403101">
        <w:rPr>
          <w:rFonts w:ascii="Times New Roman" w:hAnsi="Times New Roman"/>
          <w:sz w:val="24"/>
          <w:szCs w:val="24"/>
        </w:rPr>
        <w:t>k</w:t>
      </w:r>
      <w:r w:rsidR="00831554">
        <w:rPr>
          <w:rFonts w:ascii="Times New Roman" w:hAnsi="Times New Roman"/>
          <w:sz w:val="24"/>
          <w:szCs w:val="24"/>
        </w:rPr>
        <w:t>ë</w:t>
      </w:r>
      <w:r w:rsidR="00403101">
        <w:rPr>
          <w:rFonts w:ascii="Times New Roman" w:hAnsi="Times New Roman"/>
          <w:sz w:val="24"/>
          <w:szCs w:val="24"/>
        </w:rPr>
        <w:t xml:space="preserve">to </w:t>
      </w:r>
      <w:r w:rsidR="00D82DE1">
        <w:rPr>
          <w:rFonts w:ascii="Times New Roman" w:hAnsi="Times New Roman"/>
          <w:sz w:val="24"/>
          <w:szCs w:val="24"/>
        </w:rPr>
        <w:t>tregje</w:t>
      </w:r>
      <w:r w:rsidR="00403101">
        <w:rPr>
          <w:rFonts w:ascii="Times New Roman" w:hAnsi="Times New Roman"/>
          <w:sz w:val="24"/>
          <w:szCs w:val="24"/>
        </w:rPr>
        <w:t>.</w:t>
      </w:r>
    </w:p>
    <w:p w:rsidR="00476C34" w:rsidRPr="00F41932" w:rsidRDefault="00785D71" w:rsidP="00785D71">
      <w:pPr>
        <w:spacing w:line="240" w:lineRule="auto"/>
        <w:ind w:right="9"/>
        <w:jc w:val="both"/>
        <w:rPr>
          <w:rFonts w:ascii="Times New Roman" w:hAnsi="Times New Roman"/>
          <w:sz w:val="24"/>
          <w:szCs w:val="24"/>
        </w:rPr>
      </w:pPr>
      <w:r>
        <w:rPr>
          <w:rFonts w:ascii="Times New Roman" w:hAnsi="Times New Roman" w:cs="Times New Roman"/>
          <w:sz w:val="24"/>
          <w:szCs w:val="24"/>
        </w:rPr>
        <w:t xml:space="preserve">Bursa, depozitari qendror, </w:t>
      </w:r>
      <w:r w:rsidR="000C3696" w:rsidRPr="00F41932">
        <w:rPr>
          <w:rFonts w:ascii="Times New Roman" w:hAnsi="Times New Roman"/>
          <w:sz w:val="24"/>
          <w:szCs w:val="24"/>
        </w:rPr>
        <w:t xml:space="preserve">adresimi </w:t>
      </w:r>
      <w:r w:rsidR="000C3696">
        <w:rPr>
          <w:rFonts w:ascii="Times New Roman" w:hAnsi="Times New Roman"/>
          <w:sz w:val="24"/>
          <w:szCs w:val="24"/>
        </w:rPr>
        <w:t>i</w:t>
      </w:r>
      <w:r w:rsidR="000C3696" w:rsidRPr="00F41932">
        <w:rPr>
          <w:rFonts w:ascii="Times New Roman" w:hAnsi="Times New Roman"/>
          <w:sz w:val="24"/>
          <w:szCs w:val="24"/>
        </w:rPr>
        <w:t xml:space="preserve"> </w:t>
      </w:r>
      <w:r w:rsidR="000C3696">
        <w:rPr>
          <w:rFonts w:ascii="Times New Roman" w:hAnsi="Times New Roman"/>
          <w:sz w:val="24"/>
          <w:szCs w:val="24"/>
        </w:rPr>
        <w:t>çështjeve t</w:t>
      </w:r>
      <w:r w:rsidR="000C3696" w:rsidRPr="00F41932">
        <w:rPr>
          <w:rFonts w:ascii="Times New Roman" w:hAnsi="Times New Roman"/>
          <w:sz w:val="24"/>
          <w:szCs w:val="24"/>
        </w:rPr>
        <w:t>ë tilla</w:t>
      </w:r>
      <w:r w:rsidR="000C3696">
        <w:rPr>
          <w:rFonts w:ascii="Times New Roman" w:hAnsi="Times New Roman"/>
          <w:sz w:val="24"/>
          <w:szCs w:val="24"/>
        </w:rPr>
        <w:t xml:space="preserve"> q</w:t>
      </w:r>
      <w:r w:rsidR="00831554">
        <w:rPr>
          <w:rFonts w:ascii="Times New Roman" w:hAnsi="Times New Roman"/>
          <w:sz w:val="24"/>
          <w:szCs w:val="24"/>
        </w:rPr>
        <w:t>ë</w:t>
      </w:r>
      <w:r w:rsidR="000C3696">
        <w:rPr>
          <w:rFonts w:ascii="Times New Roman" w:hAnsi="Times New Roman"/>
          <w:sz w:val="24"/>
          <w:szCs w:val="24"/>
        </w:rPr>
        <w:t xml:space="preserve"> lidhen me </w:t>
      </w:r>
      <w:r w:rsidR="000C3696" w:rsidRPr="00F41932">
        <w:rPr>
          <w:rFonts w:ascii="Times New Roman" w:hAnsi="Times New Roman"/>
          <w:sz w:val="24"/>
          <w:szCs w:val="24"/>
        </w:rPr>
        <w:t>brokera</w:t>
      </w:r>
      <w:r w:rsidR="000C3696">
        <w:rPr>
          <w:rFonts w:ascii="Times New Roman" w:hAnsi="Times New Roman"/>
          <w:sz w:val="24"/>
          <w:szCs w:val="24"/>
        </w:rPr>
        <w:t>t q</w:t>
      </w:r>
      <w:r w:rsidR="00831554">
        <w:rPr>
          <w:rFonts w:ascii="Times New Roman" w:hAnsi="Times New Roman"/>
          <w:sz w:val="24"/>
          <w:szCs w:val="24"/>
        </w:rPr>
        <w:t>ë</w:t>
      </w:r>
      <w:r w:rsidR="000C3696">
        <w:rPr>
          <w:rFonts w:ascii="Times New Roman" w:hAnsi="Times New Roman"/>
          <w:sz w:val="24"/>
          <w:szCs w:val="24"/>
        </w:rPr>
        <w:t xml:space="preserve"> veprojn</w:t>
      </w:r>
      <w:r w:rsidR="00831554">
        <w:rPr>
          <w:rFonts w:ascii="Times New Roman" w:hAnsi="Times New Roman"/>
          <w:sz w:val="24"/>
          <w:szCs w:val="24"/>
        </w:rPr>
        <w:t>ë</w:t>
      </w:r>
      <w:r w:rsidR="000C3696">
        <w:rPr>
          <w:rFonts w:ascii="Times New Roman" w:hAnsi="Times New Roman"/>
          <w:sz w:val="24"/>
          <w:szCs w:val="24"/>
        </w:rPr>
        <w:t xml:space="preserve"> n</w:t>
      </w:r>
      <w:r w:rsidR="000C3696" w:rsidRPr="00F41932">
        <w:rPr>
          <w:rFonts w:ascii="Times New Roman" w:hAnsi="Times New Roman"/>
          <w:sz w:val="24"/>
          <w:szCs w:val="24"/>
        </w:rPr>
        <w:t xml:space="preserve">ë </w:t>
      </w:r>
      <w:r w:rsidR="000C3696">
        <w:rPr>
          <w:rFonts w:ascii="Times New Roman" w:hAnsi="Times New Roman"/>
          <w:sz w:val="24"/>
          <w:szCs w:val="24"/>
        </w:rPr>
        <w:t>burs</w:t>
      </w:r>
      <w:r w:rsidR="00831554">
        <w:rPr>
          <w:rFonts w:ascii="Times New Roman" w:hAnsi="Times New Roman"/>
          <w:sz w:val="24"/>
          <w:szCs w:val="24"/>
        </w:rPr>
        <w:t>ë</w:t>
      </w:r>
      <w:r w:rsidR="000C3696">
        <w:rPr>
          <w:rFonts w:ascii="Times New Roman" w:hAnsi="Times New Roman"/>
          <w:sz w:val="24"/>
          <w:szCs w:val="24"/>
        </w:rPr>
        <w:t xml:space="preserve">, </w:t>
      </w:r>
      <w:r w:rsidR="000C3696" w:rsidRPr="00F41932">
        <w:rPr>
          <w:rFonts w:ascii="Times New Roman" w:hAnsi="Times New Roman"/>
          <w:sz w:val="24"/>
          <w:szCs w:val="24"/>
        </w:rPr>
        <w:t>emetues</w:t>
      </w:r>
      <w:r w:rsidR="000C3696">
        <w:rPr>
          <w:rFonts w:ascii="Times New Roman" w:hAnsi="Times New Roman"/>
          <w:sz w:val="24"/>
          <w:szCs w:val="24"/>
        </w:rPr>
        <w:t>it,</w:t>
      </w:r>
      <w:r w:rsidR="000C3696" w:rsidRPr="00F41932">
        <w:rPr>
          <w:rFonts w:ascii="Times New Roman" w:hAnsi="Times New Roman"/>
          <w:sz w:val="24"/>
          <w:szCs w:val="24"/>
        </w:rPr>
        <w:t xml:space="preserve"> </w:t>
      </w:r>
      <w:r w:rsidR="00D82DE1">
        <w:rPr>
          <w:rFonts w:ascii="Times New Roman" w:hAnsi="Times New Roman"/>
          <w:sz w:val="24"/>
          <w:szCs w:val="24"/>
        </w:rPr>
        <w:t>k</w:t>
      </w:r>
      <w:r w:rsidR="00831554">
        <w:rPr>
          <w:rFonts w:ascii="Times New Roman" w:hAnsi="Times New Roman"/>
          <w:sz w:val="24"/>
          <w:szCs w:val="24"/>
        </w:rPr>
        <w:t>ë</w:t>
      </w:r>
      <w:r w:rsidR="00D82DE1">
        <w:rPr>
          <w:rFonts w:ascii="Times New Roman" w:hAnsi="Times New Roman"/>
          <w:sz w:val="24"/>
          <w:szCs w:val="24"/>
        </w:rPr>
        <w:t>rkesat fit &amp; proper t</w:t>
      </w:r>
      <w:r w:rsidR="00831554">
        <w:rPr>
          <w:rFonts w:ascii="Times New Roman" w:hAnsi="Times New Roman"/>
          <w:sz w:val="24"/>
          <w:szCs w:val="24"/>
        </w:rPr>
        <w:t>ë</w:t>
      </w:r>
      <w:r w:rsidR="00D82DE1">
        <w:rPr>
          <w:rFonts w:ascii="Times New Roman" w:hAnsi="Times New Roman"/>
          <w:sz w:val="24"/>
          <w:szCs w:val="24"/>
        </w:rPr>
        <w:t xml:space="preserve"> </w:t>
      </w:r>
      <w:r w:rsidR="000C3696" w:rsidRPr="00F41932">
        <w:rPr>
          <w:rFonts w:ascii="Times New Roman" w:hAnsi="Times New Roman"/>
          <w:sz w:val="24"/>
          <w:szCs w:val="24"/>
        </w:rPr>
        <w:t>struktura</w:t>
      </w:r>
      <w:r w:rsidR="00D82DE1">
        <w:rPr>
          <w:rFonts w:ascii="Times New Roman" w:hAnsi="Times New Roman"/>
          <w:sz w:val="24"/>
          <w:szCs w:val="24"/>
        </w:rPr>
        <w:t>ve</w:t>
      </w:r>
      <w:r w:rsidR="000C3696" w:rsidRPr="00F41932">
        <w:rPr>
          <w:rFonts w:ascii="Times New Roman" w:hAnsi="Times New Roman"/>
          <w:sz w:val="24"/>
          <w:szCs w:val="24"/>
        </w:rPr>
        <w:t xml:space="preserve"> drejtuese</w:t>
      </w:r>
      <w:r w:rsidR="00D82DE1">
        <w:rPr>
          <w:rFonts w:ascii="Times New Roman" w:hAnsi="Times New Roman"/>
          <w:sz w:val="24"/>
          <w:szCs w:val="24"/>
        </w:rPr>
        <w:t>/menaxhuese t</w:t>
      </w:r>
      <w:r w:rsidR="00831554">
        <w:rPr>
          <w:rFonts w:ascii="Times New Roman" w:hAnsi="Times New Roman"/>
          <w:sz w:val="24"/>
          <w:szCs w:val="24"/>
        </w:rPr>
        <w:t>ë</w:t>
      </w:r>
      <w:r w:rsidR="00D82DE1">
        <w:rPr>
          <w:rFonts w:ascii="Times New Roman" w:hAnsi="Times New Roman"/>
          <w:sz w:val="24"/>
          <w:szCs w:val="24"/>
        </w:rPr>
        <w:t xml:space="preserve"> </w:t>
      </w:r>
      <w:r w:rsidR="000612CB">
        <w:rPr>
          <w:rFonts w:ascii="Times New Roman" w:hAnsi="Times New Roman"/>
          <w:sz w:val="24"/>
          <w:szCs w:val="24"/>
        </w:rPr>
        <w:t>aktor</w:t>
      </w:r>
      <w:r w:rsidR="00831554">
        <w:rPr>
          <w:rFonts w:ascii="Times New Roman" w:hAnsi="Times New Roman"/>
          <w:sz w:val="24"/>
          <w:szCs w:val="24"/>
        </w:rPr>
        <w:t>ë</w:t>
      </w:r>
      <w:r w:rsidR="000612CB">
        <w:rPr>
          <w:rFonts w:ascii="Times New Roman" w:hAnsi="Times New Roman"/>
          <w:sz w:val="24"/>
          <w:szCs w:val="24"/>
        </w:rPr>
        <w:t>v</w:t>
      </w:r>
      <w:r w:rsidR="00831554">
        <w:rPr>
          <w:rFonts w:ascii="Times New Roman" w:hAnsi="Times New Roman"/>
          <w:sz w:val="24"/>
          <w:szCs w:val="24"/>
        </w:rPr>
        <w:t>ë</w:t>
      </w:r>
      <w:r w:rsidR="000612CB">
        <w:rPr>
          <w:rFonts w:ascii="Times New Roman" w:hAnsi="Times New Roman"/>
          <w:sz w:val="24"/>
          <w:szCs w:val="24"/>
        </w:rPr>
        <w:t xml:space="preserve"> n</w:t>
      </w:r>
      <w:r w:rsidR="00831554">
        <w:rPr>
          <w:rFonts w:ascii="Times New Roman" w:hAnsi="Times New Roman"/>
          <w:sz w:val="24"/>
          <w:szCs w:val="24"/>
        </w:rPr>
        <w:t>ë</w:t>
      </w:r>
      <w:r w:rsidR="000612CB">
        <w:rPr>
          <w:rFonts w:ascii="Times New Roman" w:hAnsi="Times New Roman"/>
          <w:sz w:val="24"/>
          <w:szCs w:val="24"/>
        </w:rPr>
        <w:t xml:space="preserve"> k</w:t>
      </w:r>
      <w:r w:rsidR="00831554">
        <w:rPr>
          <w:rFonts w:ascii="Times New Roman" w:hAnsi="Times New Roman"/>
          <w:sz w:val="24"/>
          <w:szCs w:val="24"/>
        </w:rPr>
        <w:t>ë</w:t>
      </w:r>
      <w:r w:rsidR="000612CB">
        <w:rPr>
          <w:rFonts w:ascii="Times New Roman" w:hAnsi="Times New Roman"/>
          <w:sz w:val="24"/>
          <w:szCs w:val="24"/>
        </w:rPr>
        <w:t>to tregje, k</w:t>
      </w:r>
      <w:r w:rsidR="00831554">
        <w:rPr>
          <w:rFonts w:ascii="Times New Roman" w:hAnsi="Times New Roman"/>
          <w:sz w:val="24"/>
          <w:szCs w:val="24"/>
        </w:rPr>
        <w:t>ë</w:t>
      </w:r>
      <w:r w:rsidR="000612CB">
        <w:rPr>
          <w:rFonts w:ascii="Times New Roman" w:hAnsi="Times New Roman"/>
          <w:sz w:val="24"/>
          <w:szCs w:val="24"/>
        </w:rPr>
        <w:t>rkesat p</w:t>
      </w:r>
      <w:r w:rsidR="00831554">
        <w:rPr>
          <w:rFonts w:ascii="Times New Roman" w:hAnsi="Times New Roman"/>
          <w:sz w:val="24"/>
          <w:szCs w:val="24"/>
        </w:rPr>
        <w:t>ë</w:t>
      </w:r>
      <w:r w:rsidR="000612CB">
        <w:rPr>
          <w:rFonts w:ascii="Times New Roman" w:hAnsi="Times New Roman"/>
          <w:sz w:val="24"/>
          <w:szCs w:val="24"/>
        </w:rPr>
        <w:t>r lice</w:t>
      </w:r>
      <w:r w:rsidR="00D82DE1">
        <w:rPr>
          <w:rFonts w:ascii="Times New Roman" w:hAnsi="Times New Roman"/>
          <w:sz w:val="24"/>
          <w:szCs w:val="24"/>
        </w:rPr>
        <w:t>nc</w:t>
      </w:r>
      <w:r w:rsidR="000612CB">
        <w:rPr>
          <w:rFonts w:ascii="Times New Roman" w:hAnsi="Times New Roman"/>
          <w:sz w:val="24"/>
          <w:szCs w:val="24"/>
        </w:rPr>
        <w:t>im, miratim apo regjistrim,</w:t>
      </w:r>
      <w:r w:rsidR="00D82DE1">
        <w:rPr>
          <w:rFonts w:ascii="Times New Roman" w:hAnsi="Times New Roman"/>
          <w:sz w:val="24"/>
          <w:szCs w:val="24"/>
        </w:rPr>
        <w:t xml:space="preserve"> sanksionet p</w:t>
      </w:r>
      <w:r w:rsidR="00831554">
        <w:rPr>
          <w:rFonts w:ascii="Times New Roman" w:hAnsi="Times New Roman"/>
          <w:sz w:val="24"/>
          <w:szCs w:val="24"/>
        </w:rPr>
        <w:t>ë</w:t>
      </w:r>
      <w:r w:rsidR="00D82DE1">
        <w:rPr>
          <w:rFonts w:ascii="Times New Roman" w:hAnsi="Times New Roman"/>
          <w:sz w:val="24"/>
          <w:szCs w:val="24"/>
        </w:rPr>
        <w:t>r ç</w:t>
      </w:r>
      <w:r w:rsidR="00D82DE1" w:rsidRPr="00F41932">
        <w:rPr>
          <w:rFonts w:ascii="Times New Roman" w:hAnsi="Times New Roman"/>
          <w:sz w:val="24"/>
          <w:szCs w:val="24"/>
        </w:rPr>
        <w:t xml:space="preserve">do person fizik apo juridik </w:t>
      </w:r>
      <w:r w:rsidR="000C3696" w:rsidRPr="00F41932">
        <w:rPr>
          <w:rFonts w:ascii="Times New Roman" w:hAnsi="Times New Roman"/>
          <w:sz w:val="24"/>
          <w:szCs w:val="24"/>
        </w:rPr>
        <w:t>që përfshihe</w:t>
      </w:r>
      <w:r w:rsidR="004436B4">
        <w:rPr>
          <w:rFonts w:ascii="Times New Roman" w:hAnsi="Times New Roman"/>
          <w:sz w:val="24"/>
          <w:szCs w:val="24"/>
        </w:rPr>
        <w:t>n</w:t>
      </w:r>
      <w:r w:rsidR="000C3696" w:rsidRPr="00F41932">
        <w:rPr>
          <w:rFonts w:ascii="Times New Roman" w:hAnsi="Times New Roman"/>
          <w:sz w:val="24"/>
          <w:szCs w:val="24"/>
        </w:rPr>
        <w:t xml:space="preserve"> në veprimtari të paligjshme tregtimi</w:t>
      </w:r>
      <w:r w:rsidR="00403101">
        <w:rPr>
          <w:rFonts w:ascii="Times New Roman" w:hAnsi="Times New Roman"/>
          <w:sz w:val="24"/>
          <w:szCs w:val="24"/>
        </w:rPr>
        <w:t>, p</w:t>
      </w:r>
      <w:r w:rsidR="00476C34" w:rsidRPr="00F41932">
        <w:rPr>
          <w:rFonts w:ascii="Times New Roman" w:hAnsi="Times New Roman"/>
          <w:sz w:val="24"/>
          <w:szCs w:val="24"/>
        </w:rPr>
        <w:t>jesa e abuzimit të tregut</w:t>
      </w:r>
      <w:r w:rsidR="00476C34">
        <w:rPr>
          <w:rFonts w:ascii="Times New Roman" w:hAnsi="Times New Roman"/>
          <w:sz w:val="24"/>
          <w:szCs w:val="24"/>
        </w:rPr>
        <w:t>,</w:t>
      </w:r>
      <w:r w:rsidR="00476C34" w:rsidRPr="00F41932">
        <w:rPr>
          <w:rFonts w:ascii="Times New Roman" w:hAnsi="Times New Roman"/>
          <w:sz w:val="24"/>
          <w:szCs w:val="24"/>
        </w:rPr>
        <w:t xml:space="preserve"> parandalimi dhe </w:t>
      </w:r>
      <w:r w:rsidR="00D82DE1">
        <w:rPr>
          <w:rFonts w:ascii="Times New Roman" w:hAnsi="Times New Roman"/>
          <w:sz w:val="24"/>
          <w:szCs w:val="24"/>
        </w:rPr>
        <w:t xml:space="preserve">sanksionet </w:t>
      </w:r>
      <w:r w:rsidR="004436B4">
        <w:rPr>
          <w:rFonts w:ascii="Times New Roman" w:hAnsi="Times New Roman"/>
          <w:sz w:val="24"/>
          <w:szCs w:val="24"/>
        </w:rPr>
        <w:t>n</w:t>
      </w:r>
      <w:r w:rsidR="00B00A35">
        <w:rPr>
          <w:rFonts w:ascii="Times New Roman" w:hAnsi="Times New Roman"/>
          <w:sz w:val="24"/>
          <w:szCs w:val="24"/>
        </w:rPr>
        <w:t>ë</w:t>
      </w:r>
      <w:r w:rsidR="004436B4">
        <w:rPr>
          <w:rFonts w:ascii="Times New Roman" w:hAnsi="Times New Roman"/>
          <w:sz w:val="24"/>
          <w:szCs w:val="24"/>
        </w:rPr>
        <w:t xml:space="preserve"> k</w:t>
      </w:r>
      <w:r w:rsidR="00B00A35">
        <w:rPr>
          <w:rFonts w:ascii="Times New Roman" w:hAnsi="Times New Roman"/>
          <w:sz w:val="24"/>
          <w:szCs w:val="24"/>
        </w:rPr>
        <w:t>ë</w:t>
      </w:r>
      <w:r w:rsidR="004436B4">
        <w:rPr>
          <w:rFonts w:ascii="Times New Roman" w:hAnsi="Times New Roman"/>
          <w:sz w:val="24"/>
          <w:szCs w:val="24"/>
        </w:rPr>
        <w:t xml:space="preserve">to raste </w:t>
      </w:r>
      <w:r w:rsidR="00403101">
        <w:rPr>
          <w:rFonts w:ascii="Times New Roman" w:hAnsi="Times New Roman"/>
          <w:sz w:val="24"/>
          <w:szCs w:val="24"/>
        </w:rPr>
        <w:t>jan</w:t>
      </w:r>
      <w:r w:rsidR="00831554">
        <w:rPr>
          <w:rFonts w:ascii="Times New Roman" w:hAnsi="Times New Roman"/>
          <w:sz w:val="24"/>
          <w:szCs w:val="24"/>
        </w:rPr>
        <w:t>ë</w:t>
      </w:r>
      <w:r w:rsidR="00403101">
        <w:rPr>
          <w:rFonts w:ascii="Times New Roman" w:hAnsi="Times New Roman"/>
          <w:sz w:val="24"/>
          <w:szCs w:val="24"/>
        </w:rPr>
        <w:t xml:space="preserve"> mbajtur parasysh n</w:t>
      </w:r>
      <w:r w:rsidR="00831554">
        <w:rPr>
          <w:rFonts w:ascii="Times New Roman" w:hAnsi="Times New Roman"/>
          <w:sz w:val="24"/>
          <w:szCs w:val="24"/>
        </w:rPr>
        <w:t>ë</w:t>
      </w:r>
      <w:r w:rsidR="00403101">
        <w:rPr>
          <w:rFonts w:ascii="Times New Roman" w:hAnsi="Times New Roman"/>
          <w:sz w:val="24"/>
          <w:szCs w:val="24"/>
        </w:rPr>
        <w:t xml:space="preserve"> hartimin e k</w:t>
      </w:r>
      <w:r w:rsidR="00831554">
        <w:rPr>
          <w:rFonts w:ascii="Times New Roman" w:hAnsi="Times New Roman"/>
          <w:sz w:val="24"/>
          <w:szCs w:val="24"/>
        </w:rPr>
        <w:t>ë</w:t>
      </w:r>
      <w:r w:rsidR="00403101">
        <w:rPr>
          <w:rFonts w:ascii="Times New Roman" w:hAnsi="Times New Roman"/>
          <w:sz w:val="24"/>
          <w:szCs w:val="24"/>
        </w:rPr>
        <w:t>tij projektligji.</w:t>
      </w:r>
    </w:p>
    <w:p w:rsidR="009D42E0" w:rsidRPr="009D42E0" w:rsidRDefault="00623140" w:rsidP="00623140">
      <w:pPr>
        <w:spacing w:line="240" w:lineRule="auto"/>
        <w:ind w:right="9"/>
        <w:jc w:val="both"/>
        <w:rPr>
          <w:rFonts w:ascii="Times New Roman" w:hAnsi="Times New Roman" w:cs="Times New Roman"/>
          <w:sz w:val="24"/>
          <w:szCs w:val="24"/>
        </w:rPr>
      </w:pPr>
      <w:r w:rsidRPr="00F67BC4">
        <w:rPr>
          <w:rFonts w:ascii="Times New Roman" w:hAnsi="Times New Roman" w:cs="Times New Roman"/>
          <w:sz w:val="24"/>
          <w:szCs w:val="24"/>
        </w:rPr>
        <w:t xml:space="preserve">Në këtë </w:t>
      </w:r>
      <w:r>
        <w:rPr>
          <w:rFonts w:ascii="Times New Roman" w:hAnsi="Times New Roman" w:cs="Times New Roman"/>
          <w:sz w:val="24"/>
          <w:szCs w:val="24"/>
        </w:rPr>
        <w:t>aspekt, h</w:t>
      </w:r>
      <w:r w:rsidR="009D42E0" w:rsidRPr="009D42E0">
        <w:rPr>
          <w:rFonts w:ascii="Times New Roman" w:hAnsi="Times New Roman" w:cs="Times New Roman"/>
          <w:sz w:val="24"/>
          <w:szCs w:val="24"/>
        </w:rPr>
        <w:t>artimi i projektligji</w:t>
      </w:r>
      <w:r w:rsidR="00BD28D4">
        <w:rPr>
          <w:rFonts w:ascii="Times New Roman" w:hAnsi="Times New Roman" w:cs="Times New Roman"/>
          <w:sz w:val="24"/>
          <w:szCs w:val="24"/>
        </w:rPr>
        <w:t xml:space="preserve">t </w:t>
      </w:r>
      <w:r w:rsidR="009D42E0" w:rsidRPr="009D42E0">
        <w:rPr>
          <w:rFonts w:ascii="Times New Roman" w:hAnsi="Times New Roman" w:cs="Times New Roman"/>
          <w:sz w:val="24"/>
          <w:szCs w:val="24"/>
        </w:rPr>
        <w:t xml:space="preserve">është një hap i rëndësishëm në </w:t>
      </w:r>
      <w:r w:rsidR="00403101">
        <w:rPr>
          <w:rFonts w:ascii="Times New Roman" w:hAnsi="Times New Roman" w:cs="Times New Roman"/>
          <w:sz w:val="24"/>
          <w:szCs w:val="24"/>
        </w:rPr>
        <w:t>procesin e zbatimit të programit</w:t>
      </w:r>
      <w:r w:rsidR="009D42E0" w:rsidRPr="009D42E0">
        <w:rPr>
          <w:rFonts w:ascii="Times New Roman" w:hAnsi="Times New Roman" w:cs="Times New Roman"/>
          <w:sz w:val="24"/>
          <w:szCs w:val="24"/>
        </w:rPr>
        <w:t xml:space="preserve"> politik strategjik të Këshillit të Ministrave, Matricës së Projektakteve të Ministr</w:t>
      </w:r>
      <w:r w:rsidR="00476C34">
        <w:rPr>
          <w:rFonts w:ascii="Times New Roman" w:hAnsi="Times New Roman" w:cs="Times New Roman"/>
          <w:sz w:val="24"/>
          <w:szCs w:val="24"/>
        </w:rPr>
        <w:t>isë së Financës dhe Ekonomisë pë</w:t>
      </w:r>
      <w:r w:rsidR="009D42E0" w:rsidRPr="009D42E0">
        <w:rPr>
          <w:rFonts w:ascii="Times New Roman" w:hAnsi="Times New Roman" w:cs="Times New Roman"/>
          <w:sz w:val="24"/>
          <w:szCs w:val="24"/>
        </w:rPr>
        <w:t>r vitin 201</w:t>
      </w:r>
      <w:r w:rsidR="007F2A10">
        <w:rPr>
          <w:rFonts w:ascii="Times New Roman" w:hAnsi="Times New Roman" w:cs="Times New Roman"/>
          <w:sz w:val="24"/>
          <w:szCs w:val="24"/>
        </w:rPr>
        <w:t>9</w:t>
      </w:r>
      <w:r w:rsidR="009D42E0" w:rsidRPr="009D42E0">
        <w:rPr>
          <w:rFonts w:ascii="Times New Roman" w:hAnsi="Times New Roman" w:cs="Times New Roman"/>
          <w:sz w:val="24"/>
          <w:szCs w:val="24"/>
        </w:rPr>
        <w:t xml:space="preserve">. </w:t>
      </w:r>
    </w:p>
    <w:p w:rsidR="00A766CD" w:rsidRDefault="009D42E0" w:rsidP="00623140">
      <w:pPr>
        <w:spacing w:line="240" w:lineRule="auto"/>
        <w:ind w:left="20" w:right="9"/>
        <w:jc w:val="both"/>
        <w:rPr>
          <w:rFonts w:ascii="Times New Roman" w:hAnsi="Times New Roman" w:cs="Times New Roman"/>
          <w:sz w:val="24"/>
          <w:szCs w:val="24"/>
        </w:rPr>
      </w:pPr>
      <w:r w:rsidRPr="009D42E0">
        <w:rPr>
          <w:rFonts w:ascii="Times New Roman" w:hAnsi="Times New Roman" w:cs="Times New Roman"/>
          <w:sz w:val="24"/>
          <w:szCs w:val="24"/>
        </w:rPr>
        <w:t>Hartimi i këtij projektligji ës</w:t>
      </w:r>
      <w:r w:rsidR="00410E71">
        <w:rPr>
          <w:rFonts w:ascii="Times New Roman" w:hAnsi="Times New Roman" w:cs="Times New Roman"/>
          <w:sz w:val="24"/>
          <w:szCs w:val="24"/>
        </w:rPr>
        <w:t>htë parashikuar edhe në Planin </w:t>
      </w:r>
      <w:r w:rsidRPr="009D42E0">
        <w:rPr>
          <w:rFonts w:ascii="Times New Roman" w:hAnsi="Times New Roman" w:cs="Times New Roman"/>
          <w:sz w:val="24"/>
          <w:szCs w:val="24"/>
        </w:rPr>
        <w:t xml:space="preserve">Kombëtar për Integrimin Evropian për periudhën 2018 </w:t>
      </w:r>
      <w:r w:rsidR="004663B4">
        <w:rPr>
          <w:rFonts w:ascii="Times New Roman" w:hAnsi="Times New Roman" w:cs="Times New Roman"/>
          <w:sz w:val="24"/>
          <w:szCs w:val="24"/>
        </w:rPr>
        <w:t>-</w:t>
      </w:r>
      <w:r w:rsidRPr="009D42E0">
        <w:rPr>
          <w:rFonts w:ascii="Times New Roman" w:hAnsi="Times New Roman" w:cs="Times New Roman"/>
          <w:sz w:val="24"/>
          <w:szCs w:val="24"/>
        </w:rPr>
        <w:t xml:space="preserve"> 2020.</w:t>
      </w:r>
    </w:p>
    <w:p w:rsidR="006019BC" w:rsidRPr="006019BC" w:rsidRDefault="006019BC" w:rsidP="006019BC">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A42343" w:rsidRPr="00806B61" w:rsidRDefault="00335838" w:rsidP="005E5EE2">
      <w:pPr>
        <w:widowControl w:val="0"/>
        <w:overflowPunct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00302C7A" w:rsidRPr="00806B61">
        <w:rPr>
          <w:rFonts w:ascii="Times New Roman" w:hAnsi="Times New Roman" w:cs="Times New Roman"/>
          <w:b/>
          <w:sz w:val="24"/>
          <w:szCs w:val="24"/>
        </w:rPr>
        <w:t>ARGUMENTIMI I PROJEKTAKTIT LIDHUR ME PËRPARËSITË, PROBLEMATIKAT, EFEKTET E PRITSHME</w:t>
      </w:r>
    </w:p>
    <w:p w:rsidR="005E5EE2" w:rsidRPr="00806B61" w:rsidRDefault="005E5EE2" w:rsidP="005E5EE2">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BD28D4" w:rsidRPr="00024156" w:rsidRDefault="00BD28D4" w:rsidP="00BD28D4">
      <w:pPr>
        <w:spacing w:line="240" w:lineRule="auto"/>
        <w:jc w:val="both"/>
        <w:rPr>
          <w:rFonts w:ascii="Times New Roman" w:hAnsi="Times New Roman"/>
          <w:w w:val="105"/>
          <w:sz w:val="24"/>
          <w:szCs w:val="24"/>
        </w:rPr>
      </w:pPr>
      <w:r>
        <w:rPr>
          <w:rFonts w:ascii="Times New Roman" w:hAnsi="Times New Roman"/>
          <w:w w:val="105"/>
          <w:sz w:val="24"/>
          <w:szCs w:val="24"/>
        </w:rPr>
        <w:t>L</w:t>
      </w:r>
      <w:r w:rsidRPr="00024156">
        <w:rPr>
          <w:rFonts w:ascii="Times New Roman" w:hAnsi="Times New Roman"/>
          <w:w w:val="105"/>
          <w:sz w:val="24"/>
          <w:szCs w:val="24"/>
        </w:rPr>
        <w:t xml:space="preserve">igji </w:t>
      </w:r>
      <w:r>
        <w:rPr>
          <w:rFonts w:ascii="Times New Roman" w:hAnsi="Times New Roman"/>
          <w:w w:val="105"/>
          <w:sz w:val="24"/>
          <w:szCs w:val="24"/>
        </w:rPr>
        <w:t>n</w:t>
      </w:r>
      <w:r w:rsidR="00DC0080">
        <w:rPr>
          <w:rFonts w:ascii="Times New Roman" w:hAnsi="Times New Roman"/>
          <w:w w:val="105"/>
          <w:sz w:val="24"/>
          <w:szCs w:val="24"/>
        </w:rPr>
        <w:t>ë</w:t>
      </w:r>
      <w:r>
        <w:rPr>
          <w:rFonts w:ascii="Times New Roman" w:hAnsi="Times New Roman"/>
          <w:w w:val="105"/>
          <w:sz w:val="24"/>
          <w:szCs w:val="24"/>
        </w:rPr>
        <w:t xml:space="preserve"> fuqi </w:t>
      </w:r>
      <w:r w:rsidRPr="00024156">
        <w:rPr>
          <w:rFonts w:ascii="Times New Roman" w:hAnsi="Times New Roman"/>
          <w:w w:val="105"/>
          <w:sz w:val="24"/>
          <w:szCs w:val="24"/>
        </w:rPr>
        <w:t xml:space="preserve">nr. 9879 “Për titujt”, </w:t>
      </w:r>
      <w:r>
        <w:rPr>
          <w:rFonts w:ascii="Times New Roman" w:hAnsi="Times New Roman"/>
          <w:w w:val="105"/>
          <w:sz w:val="24"/>
          <w:szCs w:val="24"/>
        </w:rPr>
        <w:t>i</w:t>
      </w:r>
      <w:r w:rsidRPr="00024156">
        <w:rPr>
          <w:rFonts w:ascii="Times New Roman" w:hAnsi="Times New Roman"/>
          <w:w w:val="105"/>
          <w:sz w:val="24"/>
          <w:szCs w:val="24"/>
        </w:rPr>
        <w:t xml:space="preserve"> hartuar që në vitin</w:t>
      </w:r>
      <w:r w:rsidRPr="00024156">
        <w:rPr>
          <w:rFonts w:ascii="Times New Roman" w:hAnsi="Times New Roman"/>
          <w:spacing w:val="-19"/>
          <w:w w:val="105"/>
          <w:sz w:val="24"/>
          <w:szCs w:val="24"/>
        </w:rPr>
        <w:t xml:space="preserve"> </w:t>
      </w:r>
      <w:r w:rsidRPr="00024156">
        <w:rPr>
          <w:rFonts w:ascii="Times New Roman" w:hAnsi="Times New Roman"/>
          <w:w w:val="105"/>
          <w:sz w:val="24"/>
          <w:szCs w:val="24"/>
        </w:rPr>
        <w:t>2008</w:t>
      </w:r>
      <w:r>
        <w:rPr>
          <w:rFonts w:ascii="Times New Roman" w:hAnsi="Times New Roman"/>
          <w:w w:val="105"/>
          <w:sz w:val="24"/>
          <w:szCs w:val="24"/>
        </w:rPr>
        <w:t>,</w:t>
      </w:r>
      <w:r w:rsidRPr="00024156">
        <w:rPr>
          <w:rFonts w:ascii="Times New Roman" w:hAnsi="Times New Roman"/>
          <w:w w:val="105"/>
          <w:sz w:val="24"/>
          <w:szCs w:val="24"/>
        </w:rPr>
        <w:t xml:space="preserve"> nuk ka pësuar asnjë ndryshim ndër vite</w:t>
      </w:r>
      <w:r>
        <w:rPr>
          <w:rFonts w:ascii="Times New Roman" w:hAnsi="Times New Roman"/>
          <w:w w:val="105"/>
          <w:sz w:val="24"/>
          <w:szCs w:val="24"/>
        </w:rPr>
        <w:t xml:space="preserve"> dhe ka mangësi si edhe kërkesa të paqarta. Kërkesat e paqarta, apo mungesa e kërkesave të duhura lidhen me prospektin e obligacioneve dhe të aksioneve, intrumenta dhe aktivitete, shndërrimi në letra me vlerë, obligacionet e mbulura, letrat me vlerë të mbuluara me aktive.</w:t>
      </w:r>
      <w:r w:rsidRPr="00B00A35">
        <w:rPr>
          <w:rFonts w:ascii="Times New Roman" w:hAnsi="Times New Roman"/>
          <w:w w:val="105"/>
          <w:sz w:val="24"/>
          <w:szCs w:val="24"/>
        </w:rPr>
        <w:t xml:space="preserve"> </w:t>
      </w:r>
      <w:r>
        <w:rPr>
          <w:rFonts w:ascii="Times New Roman" w:hAnsi="Times New Roman"/>
          <w:w w:val="105"/>
          <w:sz w:val="24"/>
          <w:szCs w:val="24"/>
        </w:rPr>
        <w:t xml:space="preserve">Boshllëqet e identifikuara përfshijnë depozitarin qendror dhe </w:t>
      </w:r>
      <w:r w:rsidR="004612E9">
        <w:rPr>
          <w:rFonts w:ascii="Times New Roman" w:hAnsi="Times New Roman"/>
          <w:w w:val="105"/>
          <w:sz w:val="24"/>
          <w:szCs w:val="24"/>
        </w:rPr>
        <w:t>a</w:t>
      </w:r>
      <w:r>
        <w:rPr>
          <w:rFonts w:ascii="Times New Roman" w:hAnsi="Times New Roman"/>
          <w:w w:val="105"/>
          <w:sz w:val="24"/>
          <w:szCs w:val="24"/>
        </w:rPr>
        <w:t>gjencitë e vlerësimit kreditor.</w:t>
      </w:r>
      <w:r w:rsidR="004612E9">
        <w:rPr>
          <w:rFonts w:ascii="Times New Roman" w:hAnsi="Times New Roman"/>
          <w:w w:val="105"/>
          <w:sz w:val="24"/>
          <w:szCs w:val="24"/>
        </w:rPr>
        <w:t xml:space="preserve"> </w:t>
      </w:r>
      <w:r>
        <w:rPr>
          <w:rFonts w:ascii="Times New Roman" w:hAnsi="Times New Roman"/>
          <w:w w:val="105"/>
          <w:sz w:val="24"/>
          <w:szCs w:val="24"/>
        </w:rPr>
        <w:t xml:space="preserve">Gjithashtu, ka mangësi </w:t>
      </w:r>
      <w:r w:rsidR="004612E9">
        <w:rPr>
          <w:rFonts w:ascii="Times New Roman" w:hAnsi="Times New Roman"/>
          <w:w w:val="105"/>
          <w:sz w:val="24"/>
          <w:szCs w:val="24"/>
        </w:rPr>
        <w:t>t</w:t>
      </w:r>
      <w:r>
        <w:rPr>
          <w:rFonts w:ascii="Times New Roman" w:hAnsi="Times New Roman"/>
          <w:w w:val="105"/>
          <w:sz w:val="24"/>
          <w:szCs w:val="24"/>
        </w:rPr>
        <w:t>ë kompetenca</w:t>
      </w:r>
      <w:r w:rsidR="004612E9">
        <w:rPr>
          <w:rFonts w:ascii="Times New Roman" w:hAnsi="Times New Roman"/>
          <w:w w:val="105"/>
          <w:sz w:val="24"/>
          <w:szCs w:val="24"/>
        </w:rPr>
        <w:t>ve</w:t>
      </w:r>
      <w:r>
        <w:rPr>
          <w:rFonts w:ascii="Times New Roman" w:hAnsi="Times New Roman"/>
          <w:w w:val="105"/>
          <w:sz w:val="24"/>
          <w:szCs w:val="24"/>
        </w:rPr>
        <w:t xml:space="preserve"> </w:t>
      </w:r>
      <w:r w:rsidR="004612E9">
        <w:rPr>
          <w:rFonts w:ascii="Times New Roman" w:hAnsi="Times New Roman"/>
          <w:w w:val="105"/>
          <w:sz w:val="24"/>
          <w:szCs w:val="24"/>
        </w:rPr>
        <w:t>t</w:t>
      </w:r>
      <w:r w:rsidR="00643A74">
        <w:rPr>
          <w:rFonts w:ascii="Times New Roman" w:hAnsi="Times New Roman"/>
          <w:w w:val="105"/>
          <w:sz w:val="24"/>
          <w:szCs w:val="24"/>
        </w:rPr>
        <w:t>ë</w:t>
      </w:r>
      <w:r w:rsidR="004612E9">
        <w:rPr>
          <w:rFonts w:ascii="Times New Roman" w:hAnsi="Times New Roman"/>
          <w:w w:val="105"/>
          <w:sz w:val="24"/>
          <w:szCs w:val="24"/>
        </w:rPr>
        <w:t xml:space="preserve"> </w:t>
      </w:r>
      <w:r>
        <w:rPr>
          <w:rFonts w:ascii="Times New Roman" w:hAnsi="Times New Roman"/>
          <w:w w:val="105"/>
          <w:sz w:val="24"/>
          <w:szCs w:val="24"/>
        </w:rPr>
        <w:t xml:space="preserve">rregullatorit </w:t>
      </w:r>
      <w:r w:rsidR="004612E9">
        <w:rPr>
          <w:rFonts w:ascii="Times New Roman" w:hAnsi="Times New Roman"/>
          <w:w w:val="105"/>
          <w:sz w:val="24"/>
          <w:szCs w:val="24"/>
        </w:rPr>
        <w:t>dhe l</w:t>
      </w:r>
      <w:r>
        <w:rPr>
          <w:rFonts w:ascii="Times New Roman" w:hAnsi="Times New Roman"/>
          <w:w w:val="105"/>
          <w:sz w:val="24"/>
          <w:szCs w:val="24"/>
        </w:rPr>
        <w:t>igji aktual nuk është i fortë në lidhje me abuzimet me tregun dhe me sanksionet për këto raste.</w:t>
      </w:r>
    </w:p>
    <w:p w:rsidR="000A2BA4" w:rsidRPr="000A2BA4" w:rsidRDefault="00335325" w:rsidP="00BD28D4">
      <w:pPr>
        <w:spacing w:line="240" w:lineRule="auto"/>
        <w:jc w:val="both"/>
        <w:rPr>
          <w:rFonts w:ascii="Times New Roman" w:hAnsi="Times New Roman"/>
          <w:color w:val="212121"/>
          <w:sz w:val="24"/>
          <w:szCs w:val="24"/>
          <w:lang w:val="sq-AL"/>
        </w:rPr>
      </w:pPr>
      <w:r>
        <w:rPr>
          <w:rFonts w:ascii="Times New Roman" w:hAnsi="Times New Roman" w:cs="Times New Roman"/>
          <w:w w:val="105"/>
          <w:sz w:val="24"/>
          <w:szCs w:val="24"/>
        </w:rPr>
        <w:t>Projektligji</w:t>
      </w:r>
      <w:r w:rsidR="00D70230">
        <w:rPr>
          <w:rFonts w:ascii="Times New Roman" w:hAnsi="Times New Roman" w:cs="Times New Roman"/>
          <w:w w:val="105"/>
          <w:sz w:val="24"/>
          <w:szCs w:val="24"/>
        </w:rPr>
        <w:t xml:space="preserve"> i ri</w:t>
      </w:r>
      <w:r>
        <w:rPr>
          <w:rFonts w:ascii="Times New Roman" w:hAnsi="Times New Roman" w:cs="Times New Roman"/>
          <w:w w:val="105"/>
          <w:sz w:val="24"/>
          <w:szCs w:val="24"/>
        </w:rPr>
        <w:t xml:space="preserve"> p</w:t>
      </w:r>
      <w:r w:rsidR="0049450B">
        <w:rPr>
          <w:rFonts w:ascii="Times New Roman" w:hAnsi="Times New Roman" w:cs="Times New Roman"/>
          <w:w w:val="105"/>
          <w:sz w:val="24"/>
          <w:szCs w:val="24"/>
        </w:rPr>
        <w:t>ë</w:t>
      </w:r>
      <w:r>
        <w:rPr>
          <w:rFonts w:ascii="Times New Roman" w:hAnsi="Times New Roman" w:cs="Times New Roman"/>
          <w:w w:val="105"/>
          <w:sz w:val="24"/>
          <w:szCs w:val="24"/>
        </w:rPr>
        <w:t>r treg</w:t>
      </w:r>
      <w:r w:rsidR="00D70230">
        <w:rPr>
          <w:rFonts w:ascii="Times New Roman" w:hAnsi="Times New Roman" w:cs="Times New Roman"/>
          <w:w w:val="105"/>
          <w:sz w:val="24"/>
          <w:szCs w:val="24"/>
        </w:rPr>
        <w:t xml:space="preserve">jet </w:t>
      </w:r>
      <w:r>
        <w:rPr>
          <w:rFonts w:ascii="Times New Roman" w:hAnsi="Times New Roman" w:cs="Times New Roman"/>
          <w:w w:val="105"/>
          <w:sz w:val="24"/>
          <w:szCs w:val="24"/>
        </w:rPr>
        <w:t>e kapital</w:t>
      </w:r>
      <w:r w:rsidR="00D70230">
        <w:rPr>
          <w:rFonts w:ascii="Times New Roman" w:hAnsi="Times New Roman" w:cs="Times New Roman"/>
          <w:w w:val="105"/>
          <w:sz w:val="24"/>
          <w:szCs w:val="24"/>
        </w:rPr>
        <w:t xml:space="preserve">it </w:t>
      </w:r>
      <w:r w:rsidR="00873E8C" w:rsidRPr="006C7C9D">
        <w:rPr>
          <w:rFonts w:ascii="Times New Roman" w:hAnsi="Times New Roman" w:cs="Times New Roman"/>
          <w:w w:val="105"/>
          <w:sz w:val="24"/>
          <w:szCs w:val="24"/>
        </w:rPr>
        <w:t>s</w:t>
      </w:r>
      <w:r w:rsidR="00F50A26" w:rsidRPr="006C7C9D">
        <w:rPr>
          <w:rFonts w:ascii="Times New Roman" w:hAnsi="Times New Roman" w:cs="Times New Roman"/>
          <w:sz w:val="24"/>
          <w:szCs w:val="24"/>
        </w:rPr>
        <w:t>ynon</w:t>
      </w:r>
      <w:r w:rsidR="00A42343" w:rsidRPr="006C7C9D">
        <w:rPr>
          <w:rFonts w:ascii="Times New Roman" w:hAnsi="Times New Roman" w:cs="Times New Roman"/>
          <w:sz w:val="24"/>
          <w:szCs w:val="24"/>
        </w:rPr>
        <w:t xml:space="preserve"> përafrimin e mëtejshëm me direktivat evropiane, përshtatjen me zhvillimet dhe kërkesat e tregut të </w:t>
      </w:r>
      <w:r w:rsidR="00152D08">
        <w:rPr>
          <w:rFonts w:ascii="Times New Roman" w:hAnsi="Times New Roman" w:cs="Times New Roman"/>
          <w:sz w:val="24"/>
          <w:szCs w:val="24"/>
        </w:rPr>
        <w:t>kapitaleve, instrumentave financiar</w:t>
      </w:r>
      <w:r w:rsidR="0049450B">
        <w:rPr>
          <w:rFonts w:ascii="Times New Roman" w:hAnsi="Times New Roman" w:cs="Times New Roman"/>
          <w:sz w:val="24"/>
          <w:szCs w:val="24"/>
        </w:rPr>
        <w:t>ë</w:t>
      </w:r>
      <w:r w:rsidR="00152D08">
        <w:rPr>
          <w:rFonts w:ascii="Times New Roman" w:hAnsi="Times New Roman" w:cs="Times New Roman"/>
          <w:sz w:val="24"/>
          <w:szCs w:val="24"/>
        </w:rPr>
        <w:t xml:space="preserve">, </w:t>
      </w:r>
      <w:r w:rsidR="00D62A91" w:rsidRPr="006C7C9D">
        <w:rPr>
          <w:rFonts w:ascii="Times New Roman" w:hAnsi="Times New Roman" w:cs="Times New Roman"/>
          <w:sz w:val="24"/>
          <w:szCs w:val="24"/>
        </w:rPr>
        <w:t>letra me vlere</w:t>
      </w:r>
      <w:r w:rsidR="00152D08">
        <w:rPr>
          <w:rFonts w:ascii="Times New Roman" w:hAnsi="Times New Roman" w:cs="Times New Roman"/>
          <w:sz w:val="24"/>
          <w:szCs w:val="24"/>
        </w:rPr>
        <w:t>, bono</w:t>
      </w:r>
      <w:r w:rsidR="00751E28">
        <w:rPr>
          <w:rFonts w:ascii="Times New Roman" w:hAnsi="Times New Roman" w:cs="Times New Roman"/>
          <w:sz w:val="24"/>
          <w:szCs w:val="24"/>
        </w:rPr>
        <w:t>ve t</w:t>
      </w:r>
      <w:r w:rsidR="00831554">
        <w:rPr>
          <w:rFonts w:ascii="Times New Roman" w:hAnsi="Times New Roman" w:cs="Times New Roman"/>
          <w:sz w:val="24"/>
          <w:szCs w:val="24"/>
        </w:rPr>
        <w:t>ë</w:t>
      </w:r>
      <w:r w:rsidR="00751E28">
        <w:rPr>
          <w:rFonts w:ascii="Times New Roman" w:hAnsi="Times New Roman" w:cs="Times New Roman"/>
          <w:sz w:val="24"/>
          <w:szCs w:val="24"/>
        </w:rPr>
        <w:t xml:space="preserve"> </w:t>
      </w:r>
      <w:r w:rsidR="00152D08">
        <w:rPr>
          <w:rFonts w:ascii="Times New Roman" w:hAnsi="Times New Roman" w:cs="Times New Roman"/>
          <w:sz w:val="24"/>
          <w:szCs w:val="24"/>
        </w:rPr>
        <w:t>thesari</w:t>
      </w:r>
      <w:r w:rsidR="00751E28">
        <w:rPr>
          <w:rFonts w:ascii="Times New Roman" w:hAnsi="Times New Roman" w:cs="Times New Roman"/>
          <w:sz w:val="24"/>
          <w:szCs w:val="24"/>
        </w:rPr>
        <w:t>t</w:t>
      </w:r>
      <w:r w:rsidR="00152D08">
        <w:rPr>
          <w:rFonts w:ascii="Times New Roman" w:hAnsi="Times New Roman" w:cs="Times New Roman"/>
          <w:sz w:val="24"/>
          <w:szCs w:val="24"/>
        </w:rPr>
        <w:t>, obligacione</w:t>
      </w:r>
      <w:r w:rsidR="00751E28">
        <w:rPr>
          <w:rFonts w:ascii="Times New Roman" w:hAnsi="Times New Roman" w:cs="Times New Roman"/>
          <w:sz w:val="24"/>
          <w:szCs w:val="24"/>
        </w:rPr>
        <w:t>ve</w:t>
      </w:r>
      <w:r w:rsidR="00152D08">
        <w:rPr>
          <w:rFonts w:ascii="Times New Roman" w:hAnsi="Times New Roman" w:cs="Times New Roman"/>
          <w:sz w:val="24"/>
          <w:szCs w:val="24"/>
        </w:rPr>
        <w:t>, aksione</w:t>
      </w:r>
      <w:r w:rsidR="00751E28">
        <w:rPr>
          <w:rFonts w:ascii="Times New Roman" w:hAnsi="Times New Roman" w:cs="Times New Roman"/>
          <w:sz w:val="24"/>
          <w:szCs w:val="24"/>
        </w:rPr>
        <w:t>ve</w:t>
      </w:r>
      <w:r w:rsidR="00152D08">
        <w:rPr>
          <w:rFonts w:ascii="Times New Roman" w:hAnsi="Times New Roman" w:cs="Times New Roman"/>
          <w:sz w:val="24"/>
          <w:szCs w:val="24"/>
        </w:rPr>
        <w:t xml:space="preserve"> t</w:t>
      </w:r>
      <w:r w:rsidR="0049450B">
        <w:rPr>
          <w:rFonts w:ascii="Times New Roman" w:hAnsi="Times New Roman" w:cs="Times New Roman"/>
          <w:sz w:val="24"/>
          <w:szCs w:val="24"/>
        </w:rPr>
        <w:t>ë</w:t>
      </w:r>
      <w:r w:rsidR="00152D08">
        <w:rPr>
          <w:rFonts w:ascii="Times New Roman" w:hAnsi="Times New Roman" w:cs="Times New Roman"/>
          <w:sz w:val="24"/>
          <w:szCs w:val="24"/>
        </w:rPr>
        <w:t xml:space="preserve"> kompanive, i</w:t>
      </w:r>
      <w:r w:rsidR="00D62A91" w:rsidRPr="006C7C9D">
        <w:rPr>
          <w:rFonts w:ascii="Times New Roman" w:hAnsi="Times New Roman" w:cs="Times New Roman"/>
          <w:sz w:val="24"/>
          <w:szCs w:val="24"/>
        </w:rPr>
        <w:t>nvestime</w:t>
      </w:r>
      <w:r w:rsidR="00152D08">
        <w:rPr>
          <w:rFonts w:ascii="Times New Roman" w:hAnsi="Times New Roman" w:cs="Times New Roman"/>
          <w:sz w:val="24"/>
          <w:szCs w:val="24"/>
        </w:rPr>
        <w:t xml:space="preserve">t </w:t>
      </w:r>
      <w:r w:rsidR="00751E28">
        <w:rPr>
          <w:rFonts w:ascii="Times New Roman" w:hAnsi="Times New Roman" w:cs="Times New Roman"/>
          <w:sz w:val="24"/>
          <w:szCs w:val="24"/>
        </w:rPr>
        <w:t xml:space="preserve">e </w:t>
      </w:r>
      <w:r w:rsidR="00152D08">
        <w:rPr>
          <w:rFonts w:ascii="Times New Roman" w:hAnsi="Times New Roman" w:cs="Times New Roman"/>
          <w:sz w:val="24"/>
          <w:szCs w:val="24"/>
        </w:rPr>
        <w:t>kapitaleve</w:t>
      </w:r>
      <w:r w:rsidR="00D62A91" w:rsidRPr="006C7C9D">
        <w:rPr>
          <w:rFonts w:ascii="Times New Roman" w:hAnsi="Times New Roman" w:cs="Times New Roman"/>
          <w:sz w:val="24"/>
          <w:szCs w:val="24"/>
        </w:rPr>
        <w:t xml:space="preserve">, </w:t>
      </w:r>
      <w:r w:rsidR="0090290D" w:rsidRPr="006C7C9D">
        <w:rPr>
          <w:rFonts w:ascii="Times New Roman" w:hAnsi="Times New Roman" w:cs="Times New Roman"/>
          <w:sz w:val="24"/>
          <w:szCs w:val="24"/>
        </w:rPr>
        <w:t>si dhe</w:t>
      </w:r>
      <w:r w:rsidR="00473025" w:rsidRPr="006C7C9D">
        <w:rPr>
          <w:rFonts w:ascii="Times New Roman" w:hAnsi="Times New Roman" w:cs="Times New Roman"/>
          <w:sz w:val="24"/>
          <w:szCs w:val="24"/>
        </w:rPr>
        <w:t xml:space="preserve"> nxitjen dhe mbrojtjen n</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nj</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shkall</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m</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t</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lart</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t</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investitor</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ve. </w:t>
      </w:r>
      <w:r w:rsidR="000A2BA4" w:rsidRPr="000A2BA4">
        <w:rPr>
          <w:rFonts w:ascii="Times New Roman" w:hAnsi="Times New Roman"/>
          <w:color w:val="212121"/>
          <w:sz w:val="24"/>
          <w:szCs w:val="24"/>
        </w:rPr>
        <w:t>Projekt</w:t>
      </w:r>
      <w:r w:rsidR="00283221">
        <w:rPr>
          <w:rFonts w:ascii="Times New Roman" w:hAnsi="Times New Roman"/>
          <w:color w:val="212121"/>
          <w:sz w:val="24"/>
          <w:szCs w:val="24"/>
        </w:rPr>
        <w:t>l</w:t>
      </w:r>
      <w:r w:rsidR="000A2BA4" w:rsidRPr="000A2BA4">
        <w:rPr>
          <w:rFonts w:ascii="Times New Roman" w:hAnsi="Times New Roman"/>
          <w:color w:val="212121"/>
          <w:sz w:val="24"/>
          <w:szCs w:val="24"/>
        </w:rPr>
        <w:t>igji synon t</w:t>
      </w:r>
      <w:r w:rsidR="00831554">
        <w:rPr>
          <w:rFonts w:ascii="Times New Roman" w:hAnsi="Times New Roman"/>
          <w:color w:val="212121"/>
          <w:sz w:val="24"/>
          <w:szCs w:val="24"/>
        </w:rPr>
        <w:t>ë</w:t>
      </w:r>
      <w:r w:rsidR="000A2BA4" w:rsidRPr="000A2BA4">
        <w:rPr>
          <w:rFonts w:ascii="Times New Roman" w:hAnsi="Times New Roman"/>
          <w:color w:val="212121"/>
          <w:sz w:val="24"/>
          <w:szCs w:val="24"/>
        </w:rPr>
        <w:t xml:space="preserve"> siguroj</w:t>
      </w:r>
      <w:r w:rsidR="001E1D57">
        <w:rPr>
          <w:rFonts w:ascii="Times New Roman" w:hAnsi="Times New Roman"/>
          <w:color w:val="212121"/>
          <w:sz w:val="24"/>
          <w:szCs w:val="24"/>
        </w:rPr>
        <w:t>ë</w:t>
      </w:r>
      <w:r w:rsidR="000A2BA4" w:rsidRPr="000A2BA4">
        <w:rPr>
          <w:rFonts w:ascii="Times New Roman" w:hAnsi="Times New Roman"/>
          <w:color w:val="212121"/>
          <w:sz w:val="24"/>
          <w:szCs w:val="24"/>
        </w:rPr>
        <w:t xml:space="preserve"> përputhshmëri me Direktivat e BE</w:t>
      </w:r>
      <w:r w:rsidR="00FF7E9B">
        <w:rPr>
          <w:rFonts w:ascii="Times New Roman" w:hAnsi="Times New Roman"/>
          <w:color w:val="212121"/>
          <w:sz w:val="24"/>
          <w:szCs w:val="24"/>
        </w:rPr>
        <w:t>-së</w:t>
      </w:r>
      <w:r w:rsidR="000A2BA4" w:rsidRPr="000A2BA4">
        <w:rPr>
          <w:rFonts w:ascii="Times New Roman" w:hAnsi="Times New Roman"/>
          <w:color w:val="212121"/>
          <w:sz w:val="24"/>
          <w:szCs w:val="24"/>
        </w:rPr>
        <w:t xml:space="preserve"> dhe me standar</w:t>
      </w:r>
      <w:r w:rsidR="001E1D57">
        <w:rPr>
          <w:rFonts w:ascii="Times New Roman" w:hAnsi="Times New Roman"/>
          <w:color w:val="212121"/>
          <w:sz w:val="24"/>
          <w:szCs w:val="24"/>
        </w:rPr>
        <w:t>d</w:t>
      </w:r>
      <w:r w:rsidR="000A2BA4" w:rsidRPr="000A2BA4">
        <w:rPr>
          <w:rFonts w:ascii="Times New Roman" w:hAnsi="Times New Roman"/>
          <w:color w:val="212121"/>
          <w:sz w:val="24"/>
          <w:szCs w:val="24"/>
        </w:rPr>
        <w:t>et më të mira ndërkombëtare</w:t>
      </w:r>
      <w:r w:rsidR="00283221">
        <w:rPr>
          <w:rFonts w:ascii="Times New Roman" w:hAnsi="Times New Roman"/>
          <w:color w:val="212121"/>
          <w:sz w:val="24"/>
          <w:szCs w:val="24"/>
        </w:rPr>
        <w:t>.</w:t>
      </w:r>
      <w:r w:rsidR="000A2BA4" w:rsidRPr="000A2BA4">
        <w:rPr>
          <w:rFonts w:ascii="Times New Roman" w:hAnsi="Times New Roman"/>
          <w:color w:val="212121"/>
          <w:sz w:val="24"/>
          <w:szCs w:val="24"/>
        </w:rPr>
        <w:t xml:space="preserve"> Projekt</w:t>
      </w:r>
      <w:r w:rsidR="00283221">
        <w:rPr>
          <w:rFonts w:ascii="Times New Roman" w:hAnsi="Times New Roman"/>
          <w:color w:val="212121"/>
          <w:sz w:val="24"/>
          <w:szCs w:val="24"/>
        </w:rPr>
        <w:t>l</w:t>
      </w:r>
      <w:r w:rsidR="000A2BA4" w:rsidRPr="000A2BA4">
        <w:rPr>
          <w:rFonts w:ascii="Times New Roman" w:hAnsi="Times New Roman"/>
          <w:color w:val="212121"/>
          <w:sz w:val="24"/>
          <w:szCs w:val="24"/>
        </w:rPr>
        <w:t>igji krijon hapësira për zhvillimin e tregjeve të kapitalit dhe krijimin e kushteve p</w:t>
      </w:r>
      <w:r w:rsidR="001E1D57">
        <w:rPr>
          <w:rFonts w:ascii="Times New Roman" w:hAnsi="Times New Roman"/>
          <w:color w:val="212121"/>
          <w:sz w:val="24"/>
          <w:szCs w:val="24"/>
        </w:rPr>
        <w:t>ë</w:t>
      </w:r>
      <w:r w:rsidR="000A2BA4" w:rsidRPr="000A2BA4">
        <w:rPr>
          <w:rFonts w:ascii="Times New Roman" w:hAnsi="Times New Roman"/>
          <w:color w:val="212121"/>
          <w:sz w:val="24"/>
          <w:szCs w:val="24"/>
        </w:rPr>
        <w:t xml:space="preserve">r tregje kapitali transparente, të drejta dhe të mirë-rregulluara. </w:t>
      </w:r>
      <w:r w:rsidR="000A2BA4" w:rsidRPr="000A2BA4">
        <w:rPr>
          <w:rFonts w:ascii="Times New Roman" w:hAnsi="Times New Roman"/>
          <w:color w:val="212121"/>
          <w:sz w:val="24"/>
          <w:szCs w:val="24"/>
          <w:lang w:val="sq-AL"/>
        </w:rPr>
        <w:t>Projekt</w:t>
      </w:r>
      <w:r w:rsidR="00283221">
        <w:rPr>
          <w:rFonts w:ascii="Times New Roman" w:hAnsi="Times New Roman"/>
          <w:color w:val="212121"/>
          <w:sz w:val="24"/>
          <w:szCs w:val="24"/>
          <w:lang w:val="sq-AL"/>
        </w:rPr>
        <w:t>l</w:t>
      </w:r>
      <w:r w:rsidR="000A2BA4" w:rsidRPr="000A2BA4">
        <w:rPr>
          <w:rFonts w:ascii="Times New Roman" w:hAnsi="Times New Roman"/>
          <w:color w:val="212121"/>
          <w:sz w:val="24"/>
          <w:szCs w:val="24"/>
          <w:lang w:val="sq-AL"/>
        </w:rPr>
        <w:t xml:space="preserve">igji rrit </w:t>
      </w:r>
      <w:r w:rsidR="000A2BA4" w:rsidRPr="000A2BA4">
        <w:rPr>
          <w:rFonts w:ascii="Times New Roman" w:hAnsi="Times New Roman"/>
          <w:sz w:val="24"/>
          <w:szCs w:val="24"/>
          <w:lang w:val="en-GB"/>
        </w:rPr>
        <w:t>kompetencat e Autoritetit n</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tregjet e kapitalit, sidomos n</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procesin hetimor t</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praktikave t</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paligjshme t</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tregtimit dhe vendosjen e gjobave administrative.</w:t>
      </w:r>
      <w:r w:rsidR="00BD28D4">
        <w:rPr>
          <w:rFonts w:ascii="Times New Roman" w:hAnsi="Times New Roman"/>
          <w:sz w:val="24"/>
          <w:szCs w:val="24"/>
          <w:lang w:val="en-GB"/>
        </w:rPr>
        <w:t xml:space="preserve"> </w:t>
      </w:r>
      <w:r w:rsidR="000A2BA4" w:rsidRPr="000A2BA4">
        <w:rPr>
          <w:rFonts w:ascii="Times New Roman" w:hAnsi="Times New Roman"/>
          <w:color w:val="212121"/>
          <w:sz w:val="24"/>
          <w:szCs w:val="24"/>
          <w:lang w:val="sq-AL"/>
        </w:rPr>
        <w:t>Projekt</w:t>
      </w:r>
      <w:r w:rsidR="00283221">
        <w:rPr>
          <w:rFonts w:ascii="Times New Roman" w:hAnsi="Times New Roman"/>
          <w:color w:val="212121"/>
          <w:sz w:val="24"/>
          <w:szCs w:val="24"/>
          <w:lang w:val="sq-AL"/>
        </w:rPr>
        <w:t>l</w:t>
      </w:r>
      <w:r w:rsidR="000A2BA4" w:rsidRPr="000A2BA4">
        <w:rPr>
          <w:rFonts w:ascii="Times New Roman" w:hAnsi="Times New Roman"/>
          <w:color w:val="212121"/>
          <w:sz w:val="24"/>
          <w:szCs w:val="24"/>
          <w:lang w:val="sq-AL"/>
        </w:rPr>
        <w:t>igji</w:t>
      </w:r>
      <w:r w:rsidR="000A2BA4" w:rsidRPr="000A2BA4">
        <w:rPr>
          <w:rFonts w:ascii="Times New Roman" w:hAnsi="Times New Roman"/>
          <w:sz w:val="24"/>
          <w:szCs w:val="24"/>
          <w:lang w:val="sq-AL"/>
        </w:rPr>
        <w:t xml:space="preserve"> </w:t>
      </w:r>
      <w:r w:rsidR="000A2BA4" w:rsidRPr="000A2BA4">
        <w:rPr>
          <w:rFonts w:ascii="Times New Roman" w:hAnsi="Times New Roman"/>
          <w:sz w:val="24"/>
          <w:szCs w:val="24"/>
          <w:lang w:val="en-GB"/>
        </w:rPr>
        <w:t>vendos standar</w:t>
      </w:r>
      <w:r w:rsidR="00FF7E9B">
        <w:rPr>
          <w:rFonts w:ascii="Times New Roman" w:hAnsi="Times New Roman"/>
          <w:sz w:val="24"/>
          <w:szCs w:val="24"/>
          <w:lang w:val="en-GB"/>
        </w:rPr>
        <w:t>d</w:t>
      </w:r>
      <w:r w:rsidR="000A2BA4" w:rsidRPr="000A2BA4">
        <w:rPr>
          <w:rFonts w:ascii="Times New Roman" w:hAnsi="Times New Roman"/>
          <w:sz w:val="24"/>
          <w:szCs w:val="24"/>
          <w:lang w:val="en-GB"/>
        </w:rPr>
        <w:t xml:space="preserve">e më rigoroze për </w:t>
      </w:r>
      <w:r w:rsidR="00FF7E9B">
        <w:rPr>
          <w:rFonts w:ascii="Times New Roman" w:hAnsi="Times New Roman"/>
          <w:sz w:val="24"/>
          <w:szCs w:val="24"/>
          <w:lang w:val="en-GB"/>
        </w:rPr>
        <w:t>f</w:t>
      </w:r>
      <w:r w:rsidR="000A2BA4" w:rsidRPr="000A2BA4">
        <w:rPr>
          <w:rFonts w:ascii="Times New Roman" w:hAnsi="Times New Roman"/>
          <w:sz w:val="24"/>
          <w:szCs w:val="24"/>
          <w:lang w:val="en-GB"/>
        </w:rPr>
        <w:t>it</w:t>
      </w:r>
      <w:r w:rsidR="00FF7E9B">
        <w:rPr>
          <w:rFonts w:ascii="Times New Roman" w:hAnsi="Times New Roman"/>
          <w:sz w:val="24"/>
          <w:szCs w:val="24"/>
          <w:lang w:val="en-GB"/>
        </w:rPr>
        <w:t xml:space="preserve"> </w:t>
      </w:r>
      <w:r w:rsidR="000A2BA4" w:rsidRPr="000A2BA4">
        <w:rPr>
          <w:rFonts w:ascii="Times New Roman" w:hAnsi="Times New Roman"/>
          <w:sz w:val="24"/>
          <w:szCs w:val="24"/>
          <w:lang w:val="en-GB"/>
        </w:rPr>
        <w:t>&amp;</w:t>
      </w:r>
      <w:r w:rsidR="00FF7E9B">
        <w:rPr>
          <w:rFonts w:ascii="Times New Roman" w:hAnsi="Times New Roman"/>
          <w:sz w:val="24"/>
          <w:szCs w:val="24"/>
          <w:lang w:val="en-GB"/>
        </w:rPr>
        <w:t xml:space="preserve"> p</w:t>
      </w:r>
      <w:r w:rsidR="000A2BA4" w:rsidRPr="000A2BA4">
        <w:rPr>
          <w:rFonts w:ascii="Times New Roman" w:hAnsi="Times New Roman"/>
          <w:sz w:val="24"/>
          <w:szCs w:val="24"/>
          <w:lang w:val="en-GB"/>
        </w:rPr>
        <w:t>roper të aksione</w:t>
      </w:r>
      <w:r w:rsidR="001E1D57">
        <w:rPr>
          <w:rFonts w:ascii="Times New Roman" w:hAnsi="Times New Roman"/>
          <w:sz w:val="24"/>
          <w:szCs w:val="24"/>
          <w:lang w:val="en-GB"/>
        </w:rPr>
        <w:t>rëve influencues, administratorë</w:t>
      </w:r>
      <w:r w:rsidR="000A2BA4" w:rsidRPr="000A2BA4">
        <w:rPr>
          <w:rFonts w:ascii="Times New Roman" w:hAnsi="Times New Roman"/>
          <w:sz w:val="24"/>
          <w:szCs w:val="24"/>
          <w:lang w:val="en-GB"/>
        </w:rPr>
        <w:t xml:space="preserve">ve, anëtarëve të </w:t>
      </w:r>
      <w:r w:rsidR="00FF7E9B">
        <w:rPr>
          <w:rFonts w:ascii="Times New Roman" w:hAnsi="Times New Roman"/>
          <w:sz w:val="24"/>
          <w:szCs w:val="24"/>
          <w:lang w:val="en-GB"/>
        </w:rPr>
        <w:t>k</w:t>
      </w:r>
      <w:r w:rsidR="000A2BA4" w:rsidRPr="000A2BA4">
        <w:rPr>
          <w:rFonts w:ascii="Times New Roman" w:hAnsi="Times New Roman"/>
          <w:sz w:val="24"/>
          <w:szCs w:val="24"/>
          <w:lang w:val="en-GB"/>
        </w:rPr>
        <w:t xml:space="preserve">ëshillit </w:t>
      </w:r>
      <w:r w:rsidR="00FF7E9B">
        <w:rPr>
          <w:rFonts w:ascii="Times New Roman" w:hAnsi="Times New Roman"/>
          <w:sz w:val="24"/>
          <w:szCs w:val="24"/>
          <w:lang w:val="en-GB"/>
        </w:rPr>
        <w:t>m</w:t>
      </w:r>
      <w:r w:rsidR="000A2BA4" w:rsidRPr="000A2BA4">
        <w:rPr>
          <w:rFonts w:ascii="Times New Roman" w:hAnsi="Times New Roman"/>
          <w:sz w:val="24"/>
          <w:szCs w:val="24"/>
          <w:lang w:val="en-GB"/>
        </w:rPr>
        <w:t>bikë</w:t>
      </w:r>
      <w:r w:rsidR="001E1D57">
        <w:rPr>
          <w:rFonts w:ascii="Times New Roman" w:hAnsi="Times New Roman"/>
          <w:sz w:val="24"/>
          <w:szCs w:val="24"/>
          <w:lang w:val="en-GB"/>
        </w:rPr>
        <w:t>q</w:t>
      </w:r>
      <w:r w:rsidR="000A2BA4" w:rsidRPr="000A2BA4">
        <w:rPr>
          <w:rFonts w:ascii="Times New Roman" w:hAnsi="Times New Roman"/>
          <w:sz w:val="24"/>
          <w:szCs w:val="24"/>
          <w:lang w:val="en-GB"/>
        </w:rPr>
        <w:t>yrës si dhe personave të tjerë kryesore.</w:t>
      </w:r>
      <w:r w:rsidR="00441135">
        <w:rPr>
          <w:rFonts w:ascii="Times New Roman" w:hAnsi="Times New Roman"/>
          <w:sz w:val="24"/>
          <w:szCs w:val="24"/>
          <w:lang w:val="en-GB"/>
        </w:rPr>
        <w:t xml:space="preserve"> </w:t>
      </w:r>
      <w:r w:rsidR="000A2BA4" w:rsidRPr="000A2BA4">
        <w:rPr>
          <w:rFonts w:ascii="Times New Roman" w:hAnsi="Times New Roman"/>
          <w:color w:val="212121"/>
          <w:sz w:val="24"/>
          <w:szCs w:val="24"/>
          <w:lang w:val="sq-AL"/>
        </w:rPr>
        <w:t>Projekt</w:t>
      </w:r>
      <w:r w:rsidR="00283221">
        <w:rPr>
          <w:rFonts w:ascii="Times New Roman" w:hAnsi="Times New Roman"/>
          <w:color w:val="212121"/>
          <w:sz w:val="24"/>
          <w:szCs w:val="24"/>
          <w:lang w:val="sq-AL"/>
        </w:rPr>
        <w:t>l</w:t>
      </w:r>
      <w:r w:rsidR="000A2BA4" w:rsidRPr="000A2BA4">
        <w:rPr>
          <w:rFonts w:ascii="Times New Roman" w:hAnsi="Times New Roman"/>
          <w:color w:val="212121"/>
          <w:sz w:val="24"/>
          <w:szCs w:val="24"/>
          <w:lang w:val="sq-AL"/>
        </w:rPr>
        <w:t>igji</w:t>
      </w:r>
      <w:r w:rsidR="000A2BA4" w:rsidRPr="000A2BA4">
        <w:rPr>
          <w:rFonts w:ascii="Times New Roman" w:hAnsi="Times New Roman"/>
          <w:sz w:val="24"/>
          <w:szCs w:val="24"/>
          <w:lang w:val="sq-AL"/>
        </w:rPr>
        <w:t xml:space="preserve"> </w:t>
      </w:r>
      <w:r w:rsidR="001E1D57">
        <w:rPr>
          <w:rFonts w:ascii="Times New Roman" w:hAnsi="Times New Roman"/>
          <w:sz w:val="24"/>
          <w:szCs w:val="24"/>
          <w:lang w:val="en-GB"/>
        </w:rPr>
        <w:t>vendos standard</w:t>
      </w:r>
      <w:r w:rsidR="000A2BA4" w:rsidRPr="000A2BA4">
        <w:rPr>
          <w:rFonts w:ascii="Times New Roman" w:hAnsi="Times New Roman"/>
          <w:sz w:val="24"/>
          <w:szCs w:val="24"/>
          <w:lang w:val="en-GB"/>
        </w:rPr>
        <w:t>e në interesin më të mirë të investitorëve, duke mos lejuar trajtime preferenciale si dhe duke siguruar konfidencialitet mbi të dhënat e investitorit.</w:t>
      </w:r>
      <w:r w:rsidR="00441135">
        <w:rPr>
          <w:rFonts w:ascii="Times New Roman" w:hAnsi="Times New Roman"/>
          <w:sz w:val="24"/>
          <w:szCs w:val="24"/>
          <w:lang w:val="en-GB"/>
        </w:rPr>
        <w:t xml:space="preserve"> </w:t>
      </w:r>
      <w:r w:rsidR="000A2BA4" w:rsidRPr="000A2BA4">
        <w:rPr>
          <w:rFonts w:ascii="Times New Roman" w:hAnsi="Times New Roman"/>
          <w:color w:val="212121"/>
          <w:sz w:val="24"/>
          <w:szCs w:val="24"/>
          <w:lang w:val="sq-AL"/>
        </w:rPr>
        <w:t>Projekt</w:t>
      </w:r>
      <w:r w:rsidR="00283221">
        <w:rPr>
          <w:rFonts w:ascii="Times New Roman" w:hAnsi="Times New Roman"/>
          <w:color w:val="212121"/>
          <w:sz w:val="24"/>
          <w:szCs w:val="24"/>
          <w:lang w:val="sq-AL"/>
        </w:rPr>
        <w:t>l</w:t>
      </w:r>
      <w:r w:rsidR="000A2BA4" w:rsidRPr="000A2BA4">
        <w:rPr>
          <w:rFonts w:ascii="Times New Roman" w:hAnsi="Times New Roman"/>
          <w:color w:val="212121"/>
          <w:sz w:val="24"/>
          <w:szCs w:val="24"/>
          <w:lang w:val="sq-AL"/>
        </w:rPr>
        <w:t>igji</w:t>
      </w:r>
      <w:r w:rsidR="000A2BA4" w:rsidRPr="000A2BA4">
        <w:rPr>
          <w:rFonts w:ascii="Times New Roman" w:hAnsi="Times New Roman"/>
          <w:sz w:val="24"/>
          <w:szCs w:val="24"/>
          <w:lang w:val="sq-AL"/>
        </w:rPr>
        <w:t xml:space="preserve"> </w:t>
      </w:r>
      <w:r w:rsidR="000A2BA4" w:rsidRPr="000A2BA4">
        <w:rPr>
          <w:rFonts w:ascii="Times New Roman" w:hAnsi="Times New Roman"/>
          <w:sz w:val="24"/>
          <w:szCs w:val="24"/>
          <w:lang w:val="en-GB"/>
        </w:rPr>
        <w:t>vendos rregulla mbi shmangien e manipulimit të tregu</w:t>
      </w:r>
      <w:r w:rsidR="001E1D57">
        <w:rPr>
          <w:rFonts w:ascii="Times New Roman" w:hAnsi="Times New Roman"/>
          <w:sz w:val="24"/>
          <w:szCs w:val="24"/>
          <w:lang w:val="en-GB"/>
        </w:rPr>
        <w:t>t</w:t>
      </w:r>
      <w:r w:rsidR="000A2BA4" w:rsidRPr="000A2BA4">
        <w:rPr>
          <w:rFonts w:ascii="Times New Roman" w:hAnsi="Times New Roman"/>
          <w:sz w:val="24"/>
          <w:szCs w:val="24"/>
          <w:lang w:val="en-GB"/>
        </w:rPr>
        <w:t xml:space="preserve"> dhe praktikave t</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tjera t</w:t>
      </w:r>
      <w:r w:rsidR="001E1D57">
        <w:rPr>
          <w:rFonts w:ascii="Times New Roman" w:hAnsi="Times New Roman"/>
          <w:sz w:val="24"/>
          <w:szCs w:val="24"/>
          <w:lang w:val="en-GB"/>
        </w:rPr>
        <w:t>ë paligjshme të</w:t>
      </w:r>
      <w:r w:rsidR="000A2BA4" w:rsidRPr="000A2BA4">
        <w:rPr>
          <w:rFonts w:ascii="Times New Roman" w:hAnsi="Times New Roman"/>
          <w:sz w:val="24"/>
          <w:szCs w:val="24"/>
          <w:lang w:val="en-GB"/>
        </w:rPr>
        <w:t xml:space="preserve"> tregtimit.</w:t>
      </w:r>
      <w:r w:rsidR="001E1D57">
        <w:rPr>
          <w:rFonts w:ascii="Times New Roman" w:hAnsi="Times New Roman"/>
          <w:sz w:val="24"/>
          <w:szCs w:val="24"/>
          <w:lang w:val="en-GB"/>
        </w:rPr>
        <w:t xml:space="preserve"> </w:t>
      </w:r>
      <w:r w:rsidR="000A2BA4" w:rsidRPr="000A2BA4">
        <w:rPr>
          <w:rFonts w:ascii="Times New Roman" w:hAnsi="Times New Roman"/>
          <w:color w:val="212121"/>
          <w:sz w:val="24"/>
          <w:szCs w:val="24"/>
          <w:lang w:val="sq-AL"/>
        </w:rPr>
        <w:t>Projekt</w:t>
      </w:r>
      <w:r w:rsidR="00FD1825">
        <w:rPr>
          <w:rFonts w:ascii="Times New Roman" w:hAnsi="Times New Roman"/>
          <w:color w:val="212121"/>
          <w:sz w:val="24"/>
          <w:szCs w:val="24"/>
          <w:lang w:val="sq-AL"/>
        </w:rPr>
        <w:t>l</w:t>
      </w:r>
      <w:r w:rsidR="000A2BA4" w:rsidRPr="000A2BA4">
        <w:rPr>
          <w:rFonts w:ascii="Times New Roman" w:hAnsi="Times New Roman"/>
          <w:color w:val="212121"/>
          <w:sz w:val="24"/>
          <w:szCs w:val="24"/>
          <w:lang w:val="sq-AL"/>
        </w:rPr>
        <w:t>igji</w:t>
      </w:r>
      <w:r w:rsidR="000A2BA4" w:rsidRPr="000A2BA4">
        <w:rPr>
          <w:rFonts w:ascii="Times New Roman" w:hAnsi="Times New Roman"/>
          <w:sz w:val="24"/>
          <w:szCs w:val="24"/>
          <w:lang w:val="sq-AL"/>
        </w:rPr>
        <w:t xml:space="preserve"> </w:t>
      </w:r>
      <w:r w:rsidR="000A2BA4" w:rsidRPr="000A2BA4">
        <w:rPr>
          <w:rFonts w:ascii="Times New Roman" w:hAnsi="Times New Roman"/>
          <w:sz w:val="24"/>
          <w:szCs w:val="24"/>
          <w:lang w:val="en-GB"/>
        </w:rPr>
        <w:t>vendos rregulla p</w:t>
      </w:r>
      <w:r w:rsidR="001E1D57">
        <w:rPr>
          <w:rFonts w:ascii="Times New Roman" w:hAnsi="Times New Roman"/>
          <w:sz w:val="24"/>
          <w:szCs w:val="24"/>
          <w:lang w:val="en-GB"/>
        </w:rPr>
        <w:t>ë</w:t>
      </w:r>
      <w:r w:rsidR="000A2BA4" w:rsidRPr="000A2BA4">
        <w:rPr>
          <w:rFonts w:ascii="Times New Roman" w:hAnsi="Times New Roman"/>
          <w:sz w:val="24"/>
          <w:szCs w:val="24"/>
          <w:lang w:val="en-GB"/>
        </w:rPr>
        <w:t>r krijimin e institucioneve t</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reja si MTF-ve, OTF-ve, Depozitarit Qendror të Titujve, si dhe Agjensis</w:t>
      </w:r>
      <w:r w:rsidR="001E1D57">
        <w:rPr>
          <w:rFonts w:ascii="Times New Roman" w:hAnsi="Times New Roman"/>
          <w:sz w:val="24"/>
          <w:szCs w:val="24"/>
          <w:lang w:val="en-GB"/>
        </w:rPr>
        <w:t>ë</w:t>
      </w:r>
      <w:r w:rsidR="000A2BA4" w:rsidRPr="000A2BA4">
        <w:rPr>
          <w:rFonts w:ascii="Times New Roman" w:hAnsi="Times New Roman"/>
          <w:sz w:val="24"/>
          <w:szCs w:val="24"/>
          <w:lang w:val="en-GB"/>
        </w:rPr>
        <w:t xml:space="preserve"> së Vlerësimit të Kredi</w:t>
      </w:r>
      <w:r w:rsidR="001E1D57">
        <w:rPr>
          <w:rFonts w:ascii="Times New Roman" w:hAnsi="Times New Roman"/>
          <w:sz w:val="24"/>
          <w:szCs w:val="24"/>
          <w:lang w:val="en-GB"/>
        </w:rPr>
        <w:t>tor</w:t>
      </w:r>
      <w:r w:rsidR="000A2BA4" w:rsidRPr="000A2BA4">
        <w:rPr>
          <w:rFonts w:ascii="Times New Roman" w:hAnsi="Times New Roman"/>
          <w:sz w:val="24"/>
          <w:szCs w:val="24"/>
          <w:lang w:val="en-GB"/>
        </w:rPr>
        <w:t>.</w:t>
      </w:r>
    </w:p>
    <w:p w:rsidR="00FD1825" w:rsidRPr="00A8173D" w:rsidRDefault="00FD1825" w:rsidP="00DE7DD8">
      <w:pPr>
        <w:widowControl w:val="0"/>
        <w:overflowPunct w:val="0"/>
        <w:autoSpaceDE w:val="0"/>
        <w:autoSpaceDN w:val="0"/>
        <w:adjustRightInd w:val="0"/>
        <w:spacing w:after="0" w:line="240" w:lineRule="auto"/>
        <w:jc w:val="both"/>
        <w:rPr>
          <w:rFonts w:ascii="Times New Roman" w:hAnsi="Times New Roman" w:cs="Times New Roman"/>
          <w:b/>
          <w:sz w:val="24"/>
          <w:szCs w:val="24"/>
          <w:highlight w:val="yellow"/>
        </w:rPr>
      </w:pPr>
    </w:p>
    <w:p w:rsidR="00302C7A" w:rsidRPr="009D113C"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9D113C">
        <w:rPr>
          <w:rFonts w:ascii="Times New Roman" w:hAnsi="Times New Roman" w:cs="Times New Roman"/>
          <w:b/>
          <w:sz w:val="24"/>
          <w:szCs w:val="24"/>
        </w:rPr>
        <w:t>IV.VLERËSIMI I LIGJSHMËRISË, KUSHTETUTSHMËRISË DHE HARMONIZIMI ME LEGJISLACIONIN NË FUQI VENDAS E NDËRKOMBËTAR</w:t>
      </w:r>
    </w:p>
    <w:p w:rsidR="001202B7" w:rsidRPr="009D113C"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307591" w:rsidRPr="009D113C" w:rsidRDefault="00307591" w:rsidP="00DE7DD8">
      <w:pPr>
        <w:spacing w:line="240" w:lineRule="auto"/>
        <w:jc w:val="both"/>
        <w:rPr>
          <w:rFonts w:ascii="Times New Roman" w:hAnsi="Times New Roman" w:cs="Times New Roman"/>
          <w:sz w:val="24"/>
          <w:szCs w:val="24"/>
        </w:rPr>
      </w:pPr>
      <w:r w:rsidRPr="009D113C">
        <w:rPr>
          <w:rFonts w:ascii="Times New Roman" w:hAnsi="Times New Roman" w:cs="Times New Roman"/>
          <w:sz w:val="24"/>
          <w:szCs w:val="24"/>
        </w:rPr>
        <w:lastRenderedPageBreak/>
        <w:t>Nga pikëpamja procedurale, në rend hierarkik, propozimi i projektligjit mbështetet në dispozitat kushtetuese për propozimin e projektligjeve nga Këshilli i Ministrave dhe shqyrtimin nga Kuvendi.</w:t>
      </w:r>
    </w:p>
    <w:p w:rsidR="001202B7" w:rsidRPr="00E8077F" w:rsidRDefault="001202B7" w:rsidP="00DE7DD8">
      <w:pPr>
        <w:spacing w:line="240" w:lineRule="auto"/>
        <w:jc w:val="both"/>
        <w:rPr>
          <w:rFonts w:ascii="Times New Roman" w:hAnsi="Times New Roman" w:cs="Times New Roman"/>
          <w:sz w:val="24"/>
          <w:szCs w:val="24"/>
        </w:rPr>
      </w:pPr>
      <w:r w:rsidRPr="00E8077F">
        <w:rPr>
          <w:rFonts w:ascii="Times New Roman" w:hAnsi="Times New Roman" w:cs="Times New Roman"/>
          <w:sz w:val="24"/>
          <w:szCs w:val="24"/>
        </w:rPr>
        <w:t xml:space="preserve">Hartimi i një kuadri rregullator </w:t>
      </w:r>
      <w:r w:rsidR="00FF7E9B">
        <w:rPr>
          <w:rFonts w:ascii="Times New Roman" w:hAnsi="Times New Roman" w:cs="Times New Roman"/>
          <w:sz w:val="24"/>
          <w:szCs w:val="24"/>
        </w:rPr>
        <w:t xml:space="preserve">për </w:t>
      </w:r>
      <w:r w:rsidRPr="00E8077F">
        <w:rPr>
          <w:rFonts w:ascii="Times New Roman" w:hAnsi="Times New Roman" w:cs="Times New Roman"/>
          <w:sz w:val="24"/>
          <w:szCs w:val="24"/>
        </w:rPr>
        <w:t>një treg</w:t>
      </w:r>
      <w:r w:rsidR="00FF7E9B">
        <w:rPr>
          <w:rFonts w:ascii="Times New Roman" w:hAnsi="Times New Roman" w:cs="Times New Roman"/>
          <w:sz w:val="24"/>
          <w:szCs w:val="24"/>
        </w:rPr>
        <w:t>je</w:t>
      </w:r>
      <w:r w:rsidRPr="00E8077F">
        <w:rPr>
          <w:rFonts w:ascii="Times New Roman" w:hAnsi="Times New Roman" w:cs="Times New Roman"/>
          <w:sz w:val="24"/>
          <w:szCs w:val="24"/>
        </w:rPr>
        <w:t xml:space="preserve"> shumë dinamik</w:t>
      </w:r>
      <w:r w:rsidR="00FF7E9B">
        <w:rPr>
          <w:rFonts w:ascii="Times New Roman" w:hAnsi="Times New Roman" w:cs="Times New Roman"/>
          <w:sz w:val="24"/>
          <w:szCs w:val="24"/>
        </w:rPr>
        <w:t>e</w:t>
      </w:r>
      <w:r w:rsidRPr="00E8077F">
        <w:rPr>
          <w:rFonts w:ascii="Times New Roman" w:hAnsi="Times New Roman" w:cs="Times New Roman"/>
          <w:sz w:val="24"/>
          <w:szCs w:val="24"/>
        </w:rPr>
        <w:t xml:space="preserve"> siç </w:t>
      </w:r>
      <w:r w:rsidR="00FF7E9B">
        <w:rPr>
          <w:rFonts w:ascii="Times New Roman" w:hAnsi="Times New Roman" w:cs="Times New Roman"/>
          <w:sz w:val="24"/>
          <w:szCs w:val="24"/>
        </w:rPr>
        <w:t xml:space="preserve">janë </w:t>
      </w:r>
      <w:r w:rsidRPr="00E8077F">
        <w:rPr>
          <w:rFonts w:ascii="Times New Roman" w:hAnsi="Times New Roman" w:cs="Times New Roman"/>
          <w:sz w:val="24"/>
          <w:szCs w:val="24"/>
        </w:rPr>
        <w:t>treg</w:t>
      </w:r>
      <w:r w:rsidR="00FF7E9B">
        <w:rPr>
          <w:rFonts w:ascii="Times New Roman" w:hAnsi="Times New Roman" w:cs="Times New Roman"/>
          <w:sz w:val="24"/>
          <w:szCs w:val="24"/>
        </w:rPr>
        <w:t xml:space="preserve">jet e kapitalit </w:t>
      </w:r>
      <w:r w:rsidRPr="00E8077F">
        <w:rPr>
          <w:rFonts w:ascii="Times New Roman" w:hAnsi="Times New Roman" w:cs="Times New Roman"/>
          <w:sz w:val="24"/>
          <w:szCs w:val="24"/>
        </w:rPr>
        <w:t>vjen edhe si domosdoshmëri për harmoniz</w:t>
      </w:r>
      <w:r w:rsidR="00E8077F" w:rsidRPr="00E8077F">
        <w:rPr>
          <w:rFonts w:ascii="Times New Roman" w:hAnsi="Times New Roman" w:cs="Times New Roman"/>
          <w:sz w:val="24"/>
          <w:szCs w:val="24"/>
        </w:rPr>
        <w:t>imin e brendshëm edhe me ligje të</w:t>
      </w:r>
      <w:r w:rsidRPr="00E8077F">
        <w:rPr>
          <w:rFonts w:ascii="Times New Roman" w:hAnsi="Times New Roman" w:cs="Times New Roman"/>
          <w:sz w:val="24"/>
          <w:szCs w:val="24"/>
        </w:rPr>
        <w:t xml:space="preserve"> tjera si: </w:t>
      </w:r>
      <w:r w:rsidR="009D113C" w:rsidRPr="00E8077F">
        <w:rPr>
          <w:rFonts w:ascii="Times New Roman" w:hAnsi="Times New Roman" w:cs="Times New Roman"/>
          <w:sz w:val="24"/>
          <w:szCs w:val="24"/>
        </w:rPr>
        <w:t>Ligji p</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r shoq</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rit</w:t>
      </w:r>
      <w:r w:rsidR="00E8077F" w:rsidRPr="00E8077F">
        <w:rPr>
          <w:rFonts w:ascii="Times New Roman" w:hAnsi="Times New Roman" w:cs="Times New Roman"/>
          <w:sz w:val="24"/>
          <w:szCs w:val="24"/>
        </w:rPr>
        <w:t>ë tregtare, L</w:t>
      </w:r>
      <w:r w:rsidR="009D113C" w:rsidRPr="00E8077F">
        <w:rPr>
          <w:rFonts w:ascii="Times New Roman" w:hAnsi="Times New Roman" w:cs="Times New Roman"/>
          <w:sz w:val="24"/>
          <w:szCs w:val="24"/>
        </w:rPr>
        <w:t>igji p</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 xml:space="preserve">r bankat, </w:t>
      </w:r>
      <w:r w:rsidR="00E8077F" w:rsidRPr="00E8077F">
        <w:rPr>
          <w:rFonts w:ascii="Times New Roman" w:hAnsi="Times New Roman" w:cs="Times New Roman"/>
          <w:sz w:val="24"/>
          <w:szCs w:val="24"/>
        </w:rPr>
        <w:t>K</w:t>
      </w:r>
      <w:r w:rsidR="009D113C" w:rsidRPr="00E8077F">
        <w:rPr>
          <w:rFonts w:ascii="Times New Roman" w:hAnsi="Times New Roman" w:cs="Times New Roman"/>
          <w:sz w:val="24"/>
          <w:szCs w:val="24"/>
        </w:rPr>
        <w:t xml:space="preserve">odi </w:t>
      </w:r>
      <w:r w:rsidR="00E8077F" w:rsidRPr="00E8077F">
        <w:rPr>
          <w:rFonts w:ascii="Times New Roman" w:hAnsi="Times New Roman" w:cs="Times New Roman"/>
          <w:sz w:val="24"/>
          <w:szCs w:val="24"/>
        </w:rPr>
        <w:t>P</w:t>
      </w:r>
      <w:r w:rsidR="009D113C" w:rsidRPr="00E8077F">
        <w:rPr>
          <w:rFonts w:ascii="Times New Roman" w:hAnsi="Times New Roman" w:cs="Times New Roman"/>
          <w:sz w:val="24"/>
          <w:szCs w:val="24"/>
        </w:rPr>
        <w:t>enal</w:t>
      </w:r>
      <w:r w:rsidR="00152D08">
        <w:rPr>
          <w:rFonts w:ascii="Times New Roman" w:hAnsi="Times New Roman" w:cs="Times New Roman"/>
          <w:sz w:val="24"/>
          <w:szCs w:val="24"/>
        </w:rPr>
        <w:t xml:space="preserve"> etj</w:t>
      </w:r>
      <w:r w:rsidRPr="00E8077F">
        <w:rPr>
          <w:rFonts w:ascii="Times New Roman" w:hAnsi="Times New Roman" w:cs="Times New Roman"/>
          <w:sz w:val="24"/>
          <w:szCs w:val="24"/>
        </w:rPr>
        <w:t>.</w:t>
      </w:r>
    </w:p>
    <w:p w:rsidR="001202B7" w:rsidRPr="009D42E0" w:rsidRDefault="001202B7" w:rsidP="00DE7DD8">
      <w:pPr>
        <w:spacing w:line="240" w:lineRule="auto"/>
        <w:jc w:val="both"/>
        <w:rPr>
          <w:rFonts w:ascii="Times New Roman" w:hAnsi="Times New Roman" w:cs="Times New Roman"/>
          <w:w w:val="105"/>
          <w:sz w:val="24"/>
          <w:szCs w:val="24"/>
        </w:rPr>
      </w:pPr>
      <w:r w:rsidRPr="009D42E0">
        <w:rPr>
          <w:rFonts w:ascii="Times New Roman" w:hAnsi="Times New Roman" w:cs="Times New Roman"/>
          <w:w w:val="105"/>
          <w:sz w:val="24"/>
          <w:szCs w:val="24"/>
        </w:rPr>
        <w:t xml:space="preserve">Gjatë hartimit të aktit janë marrë parasysh gjithashtu aktet ligjore në fushën e </w:t>
      </w:r>
      <w:r w:rsidR="00E8077F" w:rsidRPr="009D42E0">
        <w:rPr>
          <w:rFonts w:ascii="Times New Roman" w:hAnsi="Times New Roman" w:cs="Times New Roman"/>
          <w:w w:val="105"/>
          <w:sz w:val="24"/>
          <w:szCs w:val="24"/>
        </w:rPr>
        <w:t xml:space="preserve">letrave me vlere </w:t>
      </w:r>
      <w:r w:rsidRPr="009D42E0">
        <w:rPr>
          <w:rFonts w:ascii="Times New Roman" w:hAnsi="Times New Roman" w:cs="Times New Roman"/>
          <w:w w:val="105"/>
          <w:sz w:val="24"/>
          <w:szCs w:val="24"/>
        </w:rPr>
        <w:t>të disa vendeve</w:t>
      </w:r>
      <w:r w:rsidR="009724FA" w:rsidRPr="009D42E0">
        <w:rPr>
          <w:rFonts w:ascii="Times New Roman" w:hAnsi="Times New Roman" w:cs="Times New Roman"/>
          <w:w w:val="105"/>
          <w:sz w:val="24"/>
          <w:szCs w:val="24"/>
        </w:rPr>
        <w:t xml:space="preserve"> an</w:t>
      </w:r>
      <w:r w:rsidR="00DC0080">
        <w:rPr>
          <w:rFonts w:ascii="Times New Roman" w:hAnsi="Times New Roman" w:cs="Times New Roman"/>
          <w:w w:val="105"/>
          <w:sz w:val="24"/>
          <w:szCs w:val="24"/>
        </w:rPr>
        <w:t>ë</w:t>
      </w:r>
      <w:r w:rsidR="009724FA" w:rsidRPr="009D42E0">
        <w:rPr>
          <w:rFonts w:ascii="Times New Roman" w:hAnsi="Times New Roman" w:cs="Times New Roman"/>
          <w:w w:val="105"/>
          <w:sz w:val="24"/>
          <w:szCs w:val="24"/>
        </w:rPr>
        <w:t>tare t</w:t>
      </w:r>
      <w:r w:rsidR="00DC0080">
        <w:rPr>
          <w:rFonts w:ascii="Times New Roman" w:hAnsi="Times New Roman" w:cs="Times New Roman"/>
          <w:w w:val="105"/>
          <w:sz w:val="24"/>
          <w:szCs w:val="24"/>
        </w:rPr>
        <w:t>ë</w:t>
      </w:r>
      <w:r w:rsidR="009724FA" w:rsidRPr="009D42E0">
        <w:rPr>
          <w:rFonts w:ascii="Times New Roman" w:hAnsi="Times New Roman" w:cs="Times New Roman"/>
          <w:w w:val="105"/>
          <w:sz w:val="24"/>
          <w:szCs w:val="24"/>
        </w:rPr>
        <w:t xml:space="preserve"> BE</w:t>
      </w:r>
      <w:r w:rsidRPr="009D42E0">
        <w:rPr>
          <w:rFonts w:ascii="Times New Roman" w:hAnsi="Times New Roman" w:cs="Times New Roman"/>
          <w:w w:val="105"/>
          <w:sz w:val="24"/>
          <w:szCs w:val="24"/>
        </w:rPr>
        <w:t xml:space="preserve"> si </w:t>
      </w:r>
      <w:r w:rsidR="00D759FC">
        <w:rPr>
          <w:rFonts w:ascii="Times New Roman" w:hAnsi="Times New Roman" w:cs="Times New Roman"/>
          <w:w w:val="105"/>
          <w:sz w:val="24"/>
          <w:szCs w:val="24"/>
        </w:rPr>
        <w:t>dhe vende t</w:t>
      </w:r>
      <w:r w:rsidR="00EA0317">
        <w:rPr>
          <w:rFonts w:ascii="Times New Roman" w:hAnsi="Times New Roman" w:cs="Times New Roman"/>
          <w:w w:val="105"/>
          <w:sz w:val="24"/>
          <w:szCs w:val="24"/>
        </w:rPr>
        <w:t>ë</w:t>
      </w:r>
      <w:r w:rsidR="00D759FC">
        <w:rPr>
          <w:rFonts w:ascii="Times New Roman" w:hAnsi="Times New Roman" w:cs="Times New Roman"/>
          <w:w w:val="105"/>
          <w:sz w:val="24"/>
          <w:szCs w:val="24"/>
        </w:rPr>
        <w:t xml:space="preserve"> rajonit e m</w:t>
      </w:r>
      <w:r w:rsidR="00EA0317">
        <w:rPr>
          <w:rFonts w:ascii="Times New Roman" w:hAnsi="Times New Roman" w:cs="Times New Roman"/>
          <w:w w:val="105"/>
          <w:sz w:val="24"/>
          <w:szCs w:val="24"/>
        </w:rPr>
        <w:t>ë</w:t>
      </w:r>
      <w:r w:rsidR="00D759FC">
        <w:rPr>
          <w:rFonts w:ascii="Times New Roman" w:hAnsi="Times New Roman" w:cs="Times New Roman"/>
          <w:w w:val="105"/>
          <w:sz w:val="24"/>
          <w:szCs w:val="24"/>
        </w:rPr>
        <w:t xml:space="preserve"> gjer</w:t>
      </w:r>
      <w:r w:rsidR="00EA0317">
        <w:rPr>
          <w:rFonts w:ascii="Times New Roman" w:hAnsi="Times New Roman" w:cs="Times New Roman"/>
          <w:w w:val="105"/>
          <w:sz w:val="24"/>
          <w:szCs w:val="24"/>
        </w:rPr>
        <w:t>ë</w:t>
      </w:r>
      <w:r w:rsidR="00D759FC">
        <w:rPr>
          <w:rFonts w:ascii="Times New Roman" w:hAnsi="Times New Roman" w:cs="Times New Roman"/>
          <w:w w:val="105"/>
          <w:sz w:val="24"/>
          <w:szCs w:val="24"/>
        </w:rPr>
        <w:t xml:space="preserve">. </w:t>
      </w:r>
      <w:r w:rsidRPr="009D42E0">
        <w:rPr>
          <w:rFonts w:ascii="Times New Roman" w:hAnsi="Times New Roman" w:cs="Times New Roman"/>
          <w:w w:val="105"/>
          <w:sz w:val="24"/>
          <w:szCs w:val="24"/>
        </w:rPr>
        <w:t>Mbështetja</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në</w:t>
      </w:r>
      <w:r w:rsidRPr="009D42E0">
        <w:rPr>
          <w:rFonts w:ascii="Times New Roman" w:hAnsi="Times New Roman" w:cs="Times New Roman"/>
          <w:spacing w:val="-13"/>
          <w:w w:val="105"/>
          <w:sz w:val="24"/>
          <w:szCs w:val="24"/>
        </w:rPr>
        <w:t xml:space="preserve"> </w:t>
      </w:r>
      <w:r w:rsidRPr="009D42E0">
        <w:rPr>
          <w:rFonts w:ascii="Times New Roman" w:hAnsi="Times New Roman" w:cs="Times New Roman"/>
          <w:w w:val="105"/>
          <w:sz w:val="24"/>
          <w:szCs w:val="24"/>
        </w:rPr>
        <w:t>kuadrin</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ligjor</w:t>
      </w:r>
      <w:r w:rsidRPr="009D42E0">
        <w:rPr>
          <w:rFonts w:ascii="Times New Roman" w:hAnsi="Times New Roman" w:cs="Times New Roman"/>
          <w:spacing w:val="-16"/>
          <w:w w:val="105"/>
          <w:sz w:val="24"/>
          <w:szCs w:val="24"/>
        </w:rPr>
        <w:t xml:space="preserve"> </w:t>
      </w:r>
      <w:r w:rsidRPr="009D42E0">
        <w:rPr>
          <w:rFonts w:ascii="Times New Roman" w:hAnsi="Times New Roman" w:cs="Times New Roman"/>
          <w:w w:val="105"/>
          <w:sz w:val="24"/>
          <w:szCs w:val="24"/>
        </w:rPr>
        <w:t>të</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këtyre shteteve</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ka</w:t>
      </w:r>
      <w:r w:rsidRPr="009D42E0">
        <w:rPr>
          <w:rFonts w:ascii="Times New Roman" w:hAnsi="Times New Roman" w:cs="Times New Roman"/>
          <w:spacing w:val="-16"/>
          <w:w w:val="105"/>
          <w:sz w:val="24"/>
          <w:szCs w:val="24"/>
        </w:rPr>
        <w:t xml:space="preserve"> </w:t>
      </w:r>
      <w:r w:rsidRPr="009D42E0">
        <w:rPr>
          <w:rFonts w:ascii="Times New Roman" w:hAnsi="Times New Roman" w:cs="Times New Roman"/>
          <w:w w:val="105"/>
          <w:sz w:val="24"/>
          <w:szCs w:val="24"/>
        </w:rPr>
        <w:t>pasur</w:t>
      </w:r>
      <w:r w:rsidRPr="009D42E0">
        <w:rPr>
          <w:rFonts w:ascii="Times New Roman" w:hAnsi="Times New Roman" w:cs="Times New Roman"/>
          <w:spacing w:val="-16"/>
          <w:w w:val="105"/>
          <w:sz w:val="24"/>
          <w:szCs w:val="24"/>
        </w:rPr>
        <w:t xml:space="preserve"> </w:t>
      </w:r>
      <w:r w:rsidRPr="009D42E0">
        <w:rPr>
          <w:rFonts w:ascii="Times New Roman" w:hAnsi="Times New Roman" w:cs="Times New Roman"/>
          <w:w w:val="105"/>
          <w:sz w:val="24"/>
          <w:szCs w:val="24"/>
        </w:rPr>
        <w:t>si qëllim edhe standar</w:t>
      </w:r>
      <w:r w:rsidR="001C53B2">
        <w:rPr>
          <w:rFonts w:ascii="Times New Roman" w:hAnsi="Times New Roman" w:cs="Times New Roman"/>
          <w:w w:val="105"/>
          <w:sz w:val="24"/>
          <w:szCs w:val="24"/>
        </w:rPr>
        <w:t>d</w:t>
      </w:r>
      <w:r w:rsidRPr="009D42E0">
        <w:rPr>
          <w:rFonts w:ascii="Times New Roman" w:hAnsi="Times New Roman" w:cs="Times New Roman"/>
          <w:w w:val="105"/>
          <w:sz w:val="24"/>
          <w:szCs w:val="24"/>
        </w:rPr>
        <w:t xml:space="preserve">izimin e legjislacionit vendas </w:t>
      </w:r>
      <w:r w:rsidRPr="009D42E0">
        <w:rPr>
          <w:rFonts w:ascii="Times New Roman" w:hAnsi="Times New Roman" w:cs="Times New Roman"/>
          <w:spacing w:val="-3"/>
          <w:w w:val="105"/>
          <w:sz w:val="24"/>
          <w:szCs w:val="24"/>
        </w:rPr>
        <w:t xml:space="preserve">me </w:t>
      </w:r>
      <w:r w:rsidRPr="009D42E0">
        <w:rPr>
          <w:rFonts w:ascii="Times New Roman" w:hAnsi="Times New Roman" w:cs="Times New Roman"/>
          <w:w w:val="105"/>
          <w:sz w:val="24"/>
          <w:szCs w:val="24"/>
        </w:rPr>
        <w:t>atë të vendeve</w:t>
      </w:r>
      <w:r w:rsidR="005549DA" w:rsidRPr="009D42E0">
        <w:rPr>
          <w:rFonts w:ascii="Times New Roman" w:hAnsi="Times New Roman" w:cs="Times New Roman"/>
          <w:w w:val="105"/>
          <w:sz w:val="24"/>
          <w:szCs w:val="24"/>
        </w:rPr>
        <w:t xml:space="preserve"> an</w:t>
      </w:r>
      <w:r w:rsidR="00FE4DF6">
        <w:rPr>
          <w:rFonts w:ascii="Times New Roman" w:hAnsi="Times New Roman" w:cs="Times New Roman"/>
          <w:w w:val="105"/>
          <w:sz w:val="24"/>
          <w:szCs w:val="24"/>
        </w:rPr>
        <w:t xml:space="preserve">ëtare të </w:t>
      </w:r>
      <w:r w:rsidR="005549DA" w:rsidRPr="009D42E0">
        <w:rPr>
          <w:rFonts w:ascii="Times New Roman" w:hAnsi="Times New Roman" w:cs="Times New Roman"/>
          <w:w w:val="105"/>
          <w:sz w:val="24"/>
          <w:szCs w:val="24"/>
        </w:rPr>
        <w:t>BE</w:t>
      </w:r>
      <w:r w:rsidR="00FE4DF6">
        <w:rPr>
          <w:rFonts w:ascii="Times New Roman" w:hAnsi="Times New Roman" w:cs="Times New Roman"/>
          <w:w w:val="105"/>
          <w:sz w:val="24"/>
          <w:szCs w:val="24"/>
        </w:rPr>
        <w:t>-së</w:t>
      </w:r>
      <w:r w:rsidR="005549DA" w:rsidRPr="009D42E0">
        <w:rPr>
          <w:rFonts w:ascii="Times New Roman" w:hAnsi="Times New Roman" w:cs="Times New Roman"/>
          <w:w w:val="105"/>
          <w:sz w:val="24"/>
          <w:szCs w:val="24"/>
        </w:rPr>
        <w:t xml:space="preserve"> </w:t>
      </w:r>
      <w:r w:rsidRPr="009D42E0">
        <w:rPr>
          <w:rFonts w:ascii="Times New Roman" w:hAnsi="Times New Roman" w:cs="Times New Roman"/>
          <w:w w:val="105"/>
          <w:sz w:val="24"/>
          <w:szCs w:val="24"/>
        </w:rPr>
        <w:t>me problematika të ngjashme të tregjeve financiare</w:t>
      </w:r>
      <w:r w:rsidR="004F0736" w:rsidRPr="009D42E0">
        <w:rPr>
          <w:rFonts w:ascii="Times New Roman" w:hAnsi="Times New Roman" w:cs="Times New Roman"/>
          <w:w w:val="105"/>
          <w:sz w:val="24"/>
          <w:szCs w:val="24"/>
        </w:rPr>
        <w:t>.</w:t>
      </w:r>
    </w:p>
    <w:p w:rsidR="005E5EE2" w:rsidRPr="00A8173D" w:rsidRDefault="005E5EE2" w:rsidP="00DE7DD8">
      <w:pPr>
        <w:widowControl w:val="0"/>
        <w:overflowPunct w:val="0"/>
        <w:autoSpaceDE w:val="0"/>
        <w:autoSpaceDN w:val="0"/>
        <w:adjustRightInd w:val="0"/>
        <w:spacing w:after="0" w:line="240" w:lineRule="auto"/>
        <w:jc w:val="both"/>
        <w:rPr>
          <w:rFonts w:ascii="Times New Roman" w:hAnsi="Times New Roman" w:cs="Times New Roman"/>
          <w:b/>
          <w:sz w:val="24"/>
          <w:szCs w:val="24"/>
          <w:highlight w:val="yellow"/>
        </w:rPr>
      </w:pPr>
    </w:p>
    <w:p w:rsidR="00302C7A" w:rsidRPr="00C6617E"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C6617E">
        <w:rPr>
          <w:rFonts w:ascii="Times New Roman" w:hAnsi="Times New Roman" w:cs="Times New Roman"/>
          <w:b/>
          <w:sz w:val="24"/>
          <w:szCs w:val="24"/>
        </w:rPr>
        <w:t xml:space="preserve">V. VLERËSIMI I SHKALLËS SË PËRAFRIMIT ME ACQUIS COMMUNAUTAIRE </w:t>
      </w:r>
    </w:p>
    <w:p w:rsidR="00831554" w:rsidRDefault="00831554" w:rsidP="00844C46">
      <w:pPr>
        <w:spacing w:line="240" w:lineRule="auto"/>
        <w:jc w:val="both"/>
        <w:rPr>
          <w:rFonts w:ascii="Times New Roman" w:hAnsi="Times New Roman" w:cs="Times New Roman"/>
          <w:sz w:val="24"/>
          <w:szCs w:val="24"/>
        </w:rPr>
      </w:pPr>
    </w:p>
    <w:p w:rsidR="00866519" w:rsidRPr="0049450B" w:rsidRDefault="00A543A6" w:rsidP="00866519">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31554">
        <w:rPr>
          <w:rFonts w:ascii="Times New Roman" w:hAnsi="Times New Roman" w:cs="Times New Roman"/>
          <w:sz w:val="24"/>
          <w:szCs w:val="24"/>
        </w:rPr>
        <w:t>ë</w:t>
      </w:r>
      <w:r>
        <w:rPr>
          <w:rFonts w:ascii="Times New Roman" w:hAnsi="Times New Roman" w:cs="Times New Roman"/>
          <w:sz w:val="24"/>
          <w:szCs w:val="24"/>
        </w:rPr>
        <w:t>r t</w:t>
      </w:r>
      <w:r w:rsidR="00831554">
        <w:rPr>
          <w:rFonts w:ascii="Times New Roman" w:hAnsi="Times New Roman" w:cs="Times New Roman"/>
          <w:sz w:val="24"/>
          <w:szCs w:val="24"/>
        </w:rPr>
        <w:t>ë</w:t>
      </w:r>
      <w:r>
        <w:rPr>
          <w:rFonts w:ascii="Times New Roman" w:hAnsi="Times New Roman" w:cs="Times New Roman"/>
          <w:sz w:val="24"/>
          <w:szCs w:val="24"/>
        </w:rPr>
        <w:t xml:space="preserve"> qen</w:t>
      </w:r>
      <w:r w:rsidR="00831554">
        <w:rPr>
          <w:rFonts w:ascii="Times New Roman" w:hAnsi="Times New Roman" w:cs="Times New Roman"/>
          <w:sz w:val="24"/>
          <w:szCs w:val="24"/>
        </w:rPr>
        <w:t>ë</w:t>
      </w:r>
      <w:r>
        <w:rPr>
          <w:rFonts w:ascii="Times New Roman" w:hAnsi="Times New Roman" w:cs="Times New Roman"/>
          <w:sz w:val="24"/>
          <w:szCs w:val="24"/>
        </w:rPr>
        <w:t xml:space="preserve"> </w:t>
      </w:r>
      <w:r w:rsidR="00751E28">
        <w:rPr>
          <w:rFonts w:ascii="Times New Roman" w:hAnsi="Times New Roman" w:cs="Times New Roman"/>
          <w:sz w:val="24"/>
          <w:szCs w:val="24"/>
        </w:rPr>
        <w:t>i</w:t>
      </w:r>
      <w:r>
        <w:rPr>
          <w:rFonts w:ascii="Times New Roman" w:hAnsi="Times New Roman" w:cs="Times New Roman"/>
          <w:sz w:val="24"/>
          <w:szCs w:val="24"/>
        </w:rPr>
        <w:t xml:space="preserve"> harmonizuar me BE-n</w:t>
      </w:r>
      <w:r w:rsidR="00831554">
        <w:rPr>
          <w:rFonts w:ascii="Times New Roman" w:hAnsi="Times New Roman" w:cs="Times New Roman"/>
          <w:sz w:val="24"/>
          <w:szCs w:val="24"/>
        </w:rPr>
        <w:t>ë</w:t>
      </w:r>
      <w:r>
        <w:rPr>
          <w:rFonts w:ascii="Times New Roman" w:hAnsi="Times New Roman" w:cs="Times New Roman"/>
          <w:sz w:val="24"/>
          <w:szCs w:val="24"/>
        </w:rPr>
        <w:t>, projektligji ndjek Direktiv</w:t>
      </w:r>
      <w:r w:rsidR="00831554">
        <w:rPr>
          <w:rFonts w:ascii="Times New Roman" w:hAnsi="Times New Roman" w:cs="Times New Roman"/>
          <w:sz w:val="24"/>
          <w:szCs w:val="24"/>
        </w:rPr>
        <w:t>ë</w:t>
      </w:r>
      <w:r>
        <w:rPr>
          <w:rFonts w:ascii="Times New Roman" w:hAnsi="Times New Roman" w:cs="Times New Roman"/>
          <w:sz w:val="24"/>
          <w:szCs w:val="24"/>
        </w:rPr>
        <w:t>n p</w:t>
      </w:r>
      <w:r w:rsidR="00831554">
        <w:rPr>
          <w:rFonts w:ascii="Times New Roman" w:hAnsi="Times New Roman" w:cs="Times New Roman"/>
          <w:sz w:val="24"/>
          <w:szCs w:val="24"/>
        </w:rPr>
        <w:t>ë</w:t>
      </w:r>
      <w:r>
        <w:rPr>
          <w:rFonts w:ascii="Times New Roman" w:hAnsi="Times New Roman" w:cs="Times New Roman"/>
          <w:sz w:val="24"/>
          <w:szCs w:val="24"/>
        </w:rPr>
        <w:t>r tregjet e instrumentave financiar</w:t>
      </w:r>
      <w:r w:rsidR="00831554">
        <w:rPr>
          <w:rFonts w:ascii="Times New Roman" w:hAnsi="Times New Roman" w:cs="Times New Roman"/>
          <w:sz w:val="24"/>
          <w:szCs w:val="24"/>
        </w:rPr>
        <w:t>ë dhe direktivat e tjera t</w:t>
      </w:r>
      <w:r w:rsidR="00B00A35">
        <w:rPr>
          <w:rFonts w:ascii="Times New Roman" w:hAnsi="Times New Roman" w:cs="Times New Roman"/>
          <w:sz w:val="24"/>
          <w:szCs w:val="24"/>
        </w:rPr>
        <w:t>ë</w:t>
      </w:r>
      <w:r w:rsidR="00866519">
        <w:rPr>
          <w:rFonts w:ascii="Times New Roman" w:hAnsi="Times New Roman" w:cs="Times New Roman"/>
          <w:sz w:val="24"/>
          <w:szCs w:val="24"/>
        </w:rPr>
        <w:t xml:space="preserve"> lidhura </w:t>
      </w:r>
      <w:r w:rsidR="00831554">
        <w:rPr>
          <w:rFonts w:ascii="Times New Roman" w:hAnsi="Times New Roman" w:cs="Times New Roman"/>
          <w:sz w:val="24"/>
          <w:szCs w:val="24"/>
        </w:rPr>
        <w:t>me to.</w:t>
      </w:r>
      <w:r w:rsidR="00866519">
        <w:rPr>
          <w:rFonts w:ascii="Times New Roman" w:hAnsi="Times New Roman" w:cs="Times New Roman"/>
          <w:sz w:val="24"/>
          <w:szCs w:val="24"/>
        </w:rPr>
        <w:t xml:space="preserve"> </w:t>
      </w:r>
      <w:r w:rsidR="00866519" w:rsidRPr="0049450B">
        <w:rPr>
          <w:rFonts w:ascii="Times New Roman" w:hAnsi="Times New Roman" w:cs="Times New Roman"/>
          <w:sz w:val="24"/>
          <w:szCs w:val="24"/>
        </w:rPr>
        <w:t>Projektligji ka një harmonizim të pjesshëm t</w:t>
      </w:r>
      <w:r w:rsidR="00866519">
        <w:rPr>
          <w:rFonts w:ascii="Times New Roman" w:hAnsi="Times New Roman" w:cs="Times New Roman"/>
          <w:sz w:val="24"/>
          <w:szCs w:val="24"/>
        </w:rPr>
        <w:t>ë</w:t>
      </w:r>
      <w:r w:rsidR="00866519" w:rsidRPr="0049450B">
        <w:rPr>
          <w:rFonts w:ascii="Times New Roman" w:hAnsi="Times New Roman" w:cs="Times New Roman"/>
          <w:sz w:val="24"/>
          <w:szCs w:val="24"/>
        </w:rPr>
        <w:t xml:space="preserve"> kuadrit ligjor me direktivat e BE-së si</w:t>
      </w:r>
      <w:r w:rsidR="00866519">
        <w:rPr>
          <w:rFonts w:ascii="Times New Roman" w:hAnsi="Times New Roman" w:cs="Times New Roman"/>
          <w:sz w:val="24"/>
          <w:szCs w:val="24"/>
        </w:rPr>
        <w:t>ç</w:t>
      </w:r>
      <w:r w:rsidR="00866519" w:rsidRPr="0049450B">
        <w:rPr>
          <w:rFonts w:ascii="Times New Roman" w:hAnsi="Times New Roman" w:cs="Times New Roman"/>
          <w:sz w:val="24"/>
          <w:szCs w:val="24"/>
        </w:rPr>
        <w:t xml:space="preserve"> janë:</w:t>
      </w:r>
    </w:p>
    <w:p w:rsidR="00E8467B" w:rsidRPr="00E8467B" w:rsidRDefault="00AB316A" w:rsidP="00CD006E">
      <w:pPr>
        <w:jc w:val="both"/>
        <w:rPr>
          <w:rFonts w:ascii="Times New Roman" w:hAnsi="Times New Roman" w:cs="Times New Roman"/>
          <w:sz w:val="24"/>
          <w:szCs w:val="24"/>
        </w:rPr>
      </w:pPr>
      <w:r>
        <w:rPr>
          <w:rFonts w:ascii="Times New Roman" w:eastAsia="Calibri" w:hAnsi="Times New Roman" w:cs="Times New Roman"/>
          <w:b/>
          <w:sz w:val="24"/>
          <w:szCs w:val="24"/>
          <w:lang w:val="en-GB"/>
        </w:rPr>
        <w:t>Direktiva e Tregjeve t</w:t>
      </w:r>
      <w:r w:rsidR="001F4BEF">
        <w:rPr>
          <w:rFonts w:ascii="Times New Roman" w:eastAsia="Calibri" w:hAnsi="Times New Roman" w:cs="Times New Roman"/>
          <w:b/>
          <w:sz w:val="24"/>
          <w:szCs w:val="24"/>
          <w:lang w:val="en-GB"/>
        </w:rPr>
        <w:t>ë</w:t>
      </w:r>
      <w:r>
        <w:rPr>
          <w:rFonts w:ascii="Times New Roman" w:eastAsia="Calibri" w:hAnsi="Times New Roman" w:cs="Times New Roman"/>
          <w:b/>
          <w:sz w:val="24"/>
          <w:szCs w:val="24"/>
          <w:lang w:val="en-GB"/>
        </w:rPr>
        <w:t xml:space="preserve"> Instrumentave Financiare </w:t>
      </w:r>
      <w:r w:rsidR="0049450B" w:rsidRPr="0049450B">
        <w:rPr>
          <w:rFonts w:ascii="Times New Roman" w:eastAsia="Calibri" w:hAnsi="Times New Roman" w:cs="Times New Roman"/>
          <w:b/>
          <w:sz w:val="24"/>
          <w:szCs w:val="24"/>
          <w:lang w:val="en-GB"/>
        </w:rPr>
        <w:t>(MiFID II/MIFIR)</w:t>
      </w:r>
      <w:r w:rsidR="00CD006E">
        <w:rPr>
          <w:rFonts w:ascii="Times New Roman" w:eastAsia="Calibri" w:hAnsi="Times New Roman" w:cs="Times New Roman"/>
          <w:b/>
          <w:sz w:val="24"/>
          <w:szCs w:val="24"/>
          <w:lang w:val="en-GB"/>
        </w:rPr>
        <w:t xml:space="preserve">. </w:t>
      </w:r>
      <w:r w:rsidR="00E8467B" w:rsidRPr="00E8467B">
        <w:rPr>
          <w:rFonts w:ascii="Times New Roman" w:hAnsi="Times New Roman" w:cs="Times New Roman"/>
          <w:sz w:val="24"/>
          <w:szCs w:val="24"/>
        </w:rPr>
        <w:t xml:space="preserve">Direktiva 2014/65/BE </w:t>
      </w:r>
      <w:r w:rsidR="00FE4DF6">
        <w:rPr>
          <w:rFonts w:ascii="Times New Roman" w:hAnsi="Times New Roman" w:cs="Times New Roman"/>
          <w:sz w:val="24"/>
          <w:szCs w:val="24"/>
        </w:rPr>
        <w:t>p</w:t>
      </w:r>
      <w:r w:rsidR="00E8467B" w:rsidRPr="00E8467B">
        <w:rPr>
          <w:rFonts w:ascii="Times New Roman" w:hAnsi="Times New Roman" w:cs="Times New Roman"/>
          <w:sz w:val="24"/>
          <w:szCs w:val="24"/>
        </w:rPr>
        <w:t>ër tregjet e instrumenteve financiare dhe që ndryshon direktivën 2002/92</w:t>
      </w:r>
      <w:r w:rsidR="00FE4DF6">
        <w:rPr>
          <w:rFonts w:ascii="Times New Roman" w:hAnsi="Times New Roman" w:cs="Times New Roman"/>
          <w:sz w:val="24"/>
          <w:szCs w:val="24"/>
        </w:rPr>
        <w:t xml:space="preserve"> </w:t>
      </w:r>
      <w:r w:rsidR="00E8467B" w:rsidRPr="00E8467B">
        <w:rPr>
          <w:rFonts w:ascii="Times New Roman" w:hAnsi="Times New Roman" w:cs="Times New Roman"/>
          <w:sz w:val="24"/>
          <w:szCs w:val="24"/>
        </w:rPr>
        <w:t>dhe direktivën 2011/61</w:t>
      </w:r>
    </w:p>
    <w:p w:rsidR="00E8467B" w:rsidRDefault="001F4BEF" w:rsidP="00CD006E">
      <w:pPr>
        <w:rPr>
          <w:rFonts w:ascii="Times New Roman" w:hAnsi="Times New Roman" w:cs="Times New Roman"/>
          <w:sz w:val="24"/>
          <w:szCs w:val="24"/>
          <w:shd w:val="clear" w:color="auto" w:fill="FFFFFF"/>
        </w:rPr>
      </w:pPr>
      <w:r>
        <w:rPr>
          <w:rFonts w:ascii="Times New Roman" w:eastAsia="Calibri" w:hAnsi="Times New Roman" w:cs="Times New Roman"/>
          <w:b/>
          <w:sz w:val="24"/>
          <w:szCs w:val="24"/>
          <w:lang w:val="en-GB"/>
        </w:rPr>
        <w:t>Direk</w:t>
      </w:r>
      <w:r w:rsidR="00E8467B" w:rsidRPr="0049450B">
        <w:rPr>
          <w:rFonts w:ascii="Times New Roman" w:eastAsia="Calibri" w:hAnsi="Times New Roman" w:cs="Times New Roman"/>
          <w:b/>
          <w:sz w:val="24"/>
          <w:szCs w:val="24"/>
          <w:lang w:val="en-GB"/>
        </w:rPr>
        <w:t>tiv</w:t>
      </w:r>
      <w:r w:rsidR="00E8467B">
        <w:rPr>
          <w:rFonts w:ascii="Times New Roman" w:eastAsia="Calibri" w:hAnsi="Times New Roman" w:cs="Times New Roman"/>
          <w:b/>
          <w:sz w:val="24"/>
          <w:szCs w:val="24"/>
          <w:lang w:val="en-GB"/>
        </w:rPr>
        <w:t>a</w:t>
      </w:r>
      <w:r w:rsidR="00E8467B" w:rsidRPr="0049450B">
        <w:rPr>
          <w:rFonts w:ascii="Times New Roman" w:eastAsia="Calibri" w:hAnsi="Times New Roman" w:cs="Times New Roman"/>
          <w:b/>
          <w:sz w:val="24"/>
          <w:szCs w:val="24"/>
          <w:lang w:val="en-GB"/>
        </w:rPr>
        <w:t xml:space="preserve"> </w:t>
      </w:r>
      <w:r w:rsidR="00E8467B">
        <w:rPr>
          <w:rFonts w:ascii="Times New Roman" w:eastAsia="Calibri" w:hAnsi="Times New Roman" w:cs="Times New Roman"/>
          <w:b/>
          <w:sz w:val="24"/>
          <w:szCs w:val="24"/>
          <w:lang w:val="en-GB"/>
        </w:rPr>
        <w:t>p</w:t>
      </w:r>
      <w:r w:rsidR="00AB316A">
        <w:rPr>
          <w:rFonts w:ascii="Times New Roman" w:eastAsia="Calibri" w:hAnsi="Times New Roman" w:cs="Times New Roman"/>
          <w:b/>
          <w:sz w:val="24"/>
          <w:szCs w:val="24"/>
          <w:lang w:val="en-GB"/>
        </w:rPr>
        <w:t>ë</w:t>
      </w:r>
      <w:r w:rsidR="00E8467B">
        <w:rPr>
          <w:rFonts w:ascii="Times New Roman" w:eastAsia="Calibri" w:hAnsi="Times New Roman" w:cs="Times New Roman"/>
          <w:b/>
          <w:sz w:val="24"/>
          <w:szCs w:val="24"/>
          <w:lang w:val="en-GB"/>
        </w:rPr>
        <w:t xml:space="preserve">r </w:t>
      </w:r>
      <w:r w:rsidR="0049450B" w:rsidRPr="0049450B">
        <w:rPr>
          <w:rFonts w:ascii="Times New Roman" w:eastAsia="Calibri" w:hAnsi="Times New Roman" w:cs="Times New Roman"/>
          <w:b/>
          <w:sz w:val="24"/>
          <w:szCs w:val="24"/>
          <w:lang w:val="en-GB"/>
        </w:rPr>
        <w:t>Transparenc</w:t>
      </w:r>
      <w:r w:rsidR="00AB316A">
        <w:rPr>
          <w:rFonts w:ascii="Times New Roman" w:eastAsia="Calibri" w:hAnsi="Times New Roman" w:cs="Times New Roman"/>
          <w:b/>
          <w:sz w:val="24"/>
          <w:szCs w:val="24"/>
          <w:lang w:val="en-GB"/>
        </w:rPr>
        <w:t>ë</w:t>
      </w:r>
      <w:r w:rsidR="00E8467B">
        <w:rPr>
          <w:rFonts w:ascii="Times New Roman" w:eastAsia="Calibri" w:hAnsi="Times New Roman" w:cs="Times New Roman"/>
          <w:b/>
          <w:sz w:val="24"/>
          <w:szCs w:val="24"/>
          <w:lang w:val="en-GB"/>
        </w:rPr>
        <w:t>n</w:t>
      </w:r>
      <w:r w:rsidR="00CD006E">
        <w:rPr>
          <w:rFonts w:ascii="Times New Roman" w:eastAsia="Calibri" w:hAnsi="Times New Roman" w:cs="Times New Roman"/>
          <w:b/>
          <w:sz w:val="24"/>
          <w:szCs w:val="24"/>
          <w:lang w:val="en-GB"/>
        </w:rPr>
        <w:t xml:space="preserve">. </w:t>
      </w:r>
      <w:r w:rsidR="004E7578">
        <w:fldChar w:fldCharType="begin"/>
      </w:r>
      <w:r w:rsidR="004E7578">
        <w:instrText xml:space="preserve"> HYPERLINK "https://eur-lex.europa.eu/legal-content/EN/AUTO/?uri=celex:32004L0109" </w:instrText>
      </w:r>
      <w:r w:rsidR="004E7578">
        <w:fldChar w:fldCharType="separate"/>
      </w:r>
      <w:r w:rsidR="00E8467B">
        <w:rPr>
          <w:rFonts w:ascii="Times New Roman" w:hAnsi="Times New Roman" w:cs="Times New Roman"/>
          <w:sz w:val="24"/>
          <w:szCs w:val="24"/>
          <w:shd w:val="clear" w:color="auto" w:fill="FFFFFF"/>
        </w:rPr>
        <w:t>Direktiva</w:t>
      </w:r>
      <w:r w:rsidR="0049450B" w:rsidRPr="0049450B">
        <w:rPr>
          <w:rFonts w:ascii="Times New Roman" w:hAnsi="Times New Roman" w:cs="Times New Roman"/>
          <w:sz w:val="24"/>
          <w:szCs w:val="24"/>
          <w:shd w:val="clear" w:color="auto" w:fill="FFFFFF"/>
        </w:rPr>
        <w:t xml:space="preserve"> 2004/109 </w:t>
      </w:r>
      <w:r w:rsidR="00FE4DF6">
        <w:rPr>
          <w:rFonts w:ascii="Times New Roman" w:hAnsi="Times New Roman" w:cs="Times New Roman"/>
          <w:sz w:val="24"/>
          <w:szCs w:val="24"/>
          <w:shd w:val="clear" w:color="auto" w:fill="FFFFFF"/>
        </w:rPr>
        <w:t>k</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rkesat p</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 xml:space="preserve">r </w:t>
      </w:r>
      <w:r w:rsidR="0049450B" w:rsidRPr="0049450B">
        <w:rPr>
          <w:rFonts w:ascii="Times New Roman" w:hAnsi="Times New Roman" w:cs="Times New Roman"/>
          <w:sz w:val="24"/>
          <w:szCs w:val="24"/>
          <w:shd w:val="clear" w:color="auto" w:fill="FFFFFF"/>
        </w:rPr>
        <w:t>transparenc</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n n</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 xml:space="preserve"> lidhje me </w:t>
      </w:r>
      <w:r w:rsidR="0049450B" w:rsidRPr="0049450B">
        <w:rPr>
          <w:rFonts w:ascii="Times New Roman" w:hAnsi="Times New Roman" w:cs="Times New Roman"/>
          <w:sz w:val="24"/>
          <w:szCs w:val="24"/>
          <w:shd w:val="clear" w:color="auto" w:fill="FFFFFF"/>
        </w:rPr>
        <w:t>informa</w:t>
      </w:r>
      <w:r w:rsidR="00E8467B">
        <w:rPr>
          <w:rFonts w:ascii="Times New Roman" w:hAnsi="Times New Roman" w:cs="Times New Roman"/>
          <w:sz w:val="24"/>
          <w:szCs w:val="24"/>
          <w:shd w:val="clear" w:color="auto" w:fill="FFFFFF"/>
        </w:rPr>
        <w:t>c</w:t>
      </w:r>
      <w:r w:rsidR="0049450B" w:rsidRPr="0049450B">
        <w:rPr>
          <w:rFonts w:ascii="Times New Roman" w:hAnsi="Times New Roman" w:cs="Times New Roman"/>
          <w:sz w:val="24"/>
          <w:szCs w:val="24"/>
          <w:shd w:val="clear" w:color="auto" w:fill="FFFFFF"/>
        </w:rPr>
        <w:t>ion</w:t>
      </w:r>
      <w:r w:rsidR="00E8467B">
        <w:rPr>
          <w:rFonts w:ascii="Times New Roman" w:hAnsi="Times New Roman" w:cs="Times New Roman"/>
          <w:sz w:val="24"/>
          <w:szCs w:val="24"/>
          <w:shd w:val="clear" w:color="auto" w:fill="FFFFFF"/>
        </w:rPr>
        <w:t>in p</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r investitor</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t kapitalet e t</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 xml:space="preserve"> ci</w:t>
      </w:r>
      <w:r w:rsidR="00FE4DF6">
        <w:rPr>
          <w:rFonts w:ascii="Times New Roman" w:hAnsi="Times New Roman" w:cs="Times New Roman"/>
          <w:sz w:val="24"/>
          <w:szCs w:val="24"/>
          <w:shd w:val="clear" w:color="auto" w:fill="FFFFFF"/>
        </w:rPr>
        <w:t>l</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ve</w:t>
      </w:r>
      <w:r w:rsidR="0049450B" w:rsidRPr="0049450B">
        <w:rPr>
          <w:rFonts w:ascii="Times New Roman" w:hAnsi="Times New Roman" w:cs="Times New Roman"/>
          <w:sz w:val="24"/>
          <w:szCs w:val="24"/>
          <w:shd w:val="clear" w:color="auto" w:fill="FFFFFF"/>
        </w:rPr>
        <w:t xml:space="preserve"> </w:t>
      </w:r>
      <w:r w:rsidR="00E8467B">
        <w:rPr>
          <w:rFonts w:ascii="Times New Roman" w:hAnsi="Times New Roman" w:cs="Times New Roman"/>
          <w:sz w:val="24"/>
          <w:szCs w:val="24"/>
          <w:shd w:val="clear" w:color="auto" w:fill="FFFFFF"/>
        </w:rPr>
        <w:t>jan</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 xml:space="preserve"> pranuar p</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r t`u tregtuar n</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 xml:space="preserve"> tregje t</w:t>
      </w:r>
      <w:r w:rsidR="00AB316A">
        <w:rPr>
          <w:rFonts w:ascii="Times New Roman" w:hAnsi="Times New Roman" w:cs="Times New Roman"/>
          <w:sz w:val="24"/>
          <w:szCs w:val="24"/>
          <w:shd w:val="clear" w:color="auto" w:fill="FFFFFF"/>
        </w:rPr>
        <w:t>ë</w:t>
      </w:r>
      <w:r w:rsidR="00E8467B">
        <w:rPr>
          <w:rFonts w:ascii="Times New Roman" w:hAnsi="Times New Roman" w:cs="Times New Roman"/>
          <w:sz w:val="24"/>
          <w:szCs w:val="24"/>
          <w:shd w:val="clear" w:color="auto" w:fill="FFFFFF"/>
        </w:rPr>
        <w:t xml:space="preserve"> rregulluara</w:t>
      </w:r>
    </w:p>
    <w:p w:rsidR="00AB316A" w:rsidRPr="00AB316A" w:rsidRDefault="004E7578" w:rsidP="00AB316A">
      <w:pPr>
        <w:jc w:val="both"/>
        <w:rPr>
          <w:rFonts w:ascii="Times New Roman" w:hAnsi="Times New Roman" w:cs="Times New Roman"/>
          <w:sz w:val="24"/>
          <w:szCs w:val="24"/>
        </w:rPr>
      </w:pPr>
      <w:r>
        <w:rPr>
          <w:rFonts w:ascii="Times New Roman" w:hAnsi="Times New Roman" w:cs="Times New Roman"/>
          <w:sz w:val="24"/>
          <w:szCs w:val="24"/>
          <w:shd w:val="clear" w:color="auto" w:fill="FFFFFF"/>
        </w:rPr>
        <w:fldChar w:fldCharType="end"/>
      </w:r>
      <w:r w:rsidR="0049450B" w:rsidRPr="0049450B">
        <w:rPr>
          <w:rFonts w:ascii="Times New Roman" w:eastAsia="Calibri" w:hAnsi="Times New Roman" w:cs="Times New Roman"/>
          <w:b/>
          <w:sz w:val="24"/>
          <w:szCs w:val="24"/>
          <w:lang w:val="en-GB"/>
        </w:rPr>
        <w:t>R</w:t>
      </w:r>
      <w:r w:rsidR="001F4BEF">
        <w:rPr>
          <w:rFonts w:ascii="Times New Roman" w:eastAsia="Calibri" w:hAnsi="Times New Roman" w:cs="Times New Roman"/>
          <w:b/>
          <w:sz w:val="24"/>
          <w:szCs w:val="24"/>
          <w:lang w:val="en-GB"/>
        </w:rPr>
        <w:t>r</w:t>
      </w:r>
      <w:r w:rsidR="0049450B" w:rsidRPr="0049450B">
        <w:rPr>
          <w:rFonts w:ascii="Times New Roman" w:eastAsia="Calibri" w:hAnsi="Times New Roman" w:cs="Times New Roman"/>
          <w:b/>
          <w:sz w:val="24"/>
          <w:szCs w:val="24"/>
          <w:lang w:val="en-GB"/>
        </w:rPr>
        <w:t>egu</w:t>
      </w:r>
      <w:r w:rsidR="00AB316A">
        <w:rPr>
          <w:rFonts w:ascii="Times New Roman" w:eastAsia="Calibri" w:hAnsi="Times New Roman" w:cs="Times New Roman"/>
          <w:b/>
          <w:sz w:val="24"/>
          <w:szCs w:val="24"/>
          <w:lang w:val="en-GB"/>
        </w:rPr>
        <w:t>llorja e Depozitarit Qendror t</w:t>
      </w:r>
      <w:r w:rsidR="001F4BEF">
        <w:rPr>
          <w:rFonts w:ascii="Times New Roman" w:eastAsia="Calibri" w:hAnsi="Times New Roman" w:cs="Times New Roman"/>
          <w:b/>
          <w:sz w:val="24"/>
          <w:szCs w:val="24"/>
          <w:lang w:val="en-GB"/>
        </w:rPr>
        <w:t>ë</w:t>
      </w:r>
      <w:r w:rsidR="00CD006E">
        <w:rPr>
          <w:rFonts w:ascii="Times New Roman" w:eastAsia="Calibri" w:hAnsi="Times New Roman" w:cs="Times New Roman"/>
          <w:b/>
          <w:sz w:val="24"/>
          <w:szCs w:val="24"/>
          <w:lang w:val="en-GB"/>
        </w:rPr>
        <w:t xml:space="preserve"> Titujve. </w:t>
      </w:r>
      <w:r w:rsidR="00AB316A" w:rsidRPr="00AB316A">
        <w:rPr>
          <w:rFonts w:ascii="Times New Roman" w:hAnsi="Times New Roman" w:cs="Times New Roman"/>
          <w:sz w:val="24"/>
          <w:szCs w:val="24"/>
        </w:rPr>
        <w:t xml:space="preserve">Rregullore </w:t>
      </w:r>
      <w:r w:rsidR="00FE4DF6" w:rsidRPr="00AB316A">
        <w:rPr>
          <w:rFonts w:ascii="Times New Roman" w:hAnsi="Times New Roman" w:cs="Times New Roman"/>
          <w:sz w:val="24"/>
          <w:szCs w:val="24"/>
        </w:rPr>
        <w:t>2014</w:t>
      </w:r>
      <w:r w:rsidR="00FE4DF6">
        <w:rPr>
          <w:rFonts w:ascii="Times New Roman" w:hAnsi="Times New Roman" w:cs="Times New Roman"/>
          <w:sz w:val="24"/>
          <w:szCs w:val="24"/>
        </w:rPr>
        <w:t xml:space="preserve">/909 </w:t>
      </w:r>
      <w:r w:rsidR="00AB316A" w:rsidRPr="00AB316A">
        <w:rPr>
          <w:rFonts w:ascii="Times New Roman" w:hAnsi="Times New Roman" w:cs="Times New Roman"/>
          <w:sz w:val="24"/>
          <w:szCs w:val="24"/>
        </w:rPr>
        <w:t>për përmirësimin e shlyerjes së letrave me vlerë në Bashkimin Evropian dhe depozitarëve qendrorë të letrave me vlerë dhe për ndryshimin e Direktivave 98/26 dhe 2014/65</w:t>
      </w:r>
      <w:r w:rsidR="00FE4DF6">
        <w:rPr>
          <w:rFonts w:ascii="Times New Roman" w:hAnsi="Times New Roman" w:cs="Times New Roman"/>
          <w:sz w:val="24"/>
          <w:szCs w:val="24"/>
        </w:rPr>
        <w:t xml:space="preserve"> </w:t>
      </w:r>
      <w:r w:rsidR="00AB316A" w:rsidRPr="00AB316A">
        <w:rPr>
          <w:rFonts w:ascii="Times New Roman" w:hAnsi="Times New Roman" w:cs="Times New Roman"/>
          <w:sz w:val="24"/>
          <w:szCs w:val="24"/>
        </w:rPr>
        <w:t>dhe Rregulloren 236/2012.</w:t>
      </w:r>
    </w:p>
    <w:p w:rsidR="001A5C25" w:rsidRPr="00AB316A" w:rsidRDefault="0049450B" w:rsidP="00CD006E">
      <w:pPr>
        <w:rPr>
          <w:rFonts w:ascii="Times New Roman" w:hAnsi="Times New Roman" w:cs="Times New Roman"/>
          <w:sz w:val="24"/>
          <w:szCs w:val="24"/>
        </w:rPr>
      </w:pPr>
      <w:r w:rsidRPr="0049450B">
        <w:rPr>
          <w:rFonts w:ascii="Times New Roman" w:eastAsia="Calibri" w:hAnsi="Times New Roman" w:cs="Times New Roman"/>
          <w:b/>
          <w:sz w:val="24"/>
          <w:szCs w:val="24"/>
          <w:lang w:val="en-GB"/>
        </w:rPr>
        <w:t>Dire</w:t>
      </w:r>
      <w:r w:rsidR="001F4BEF">
        <w:rPr>
          <w:rFonts w:ascii="Times New Roman" w:eastAsia="Calibri" w:hAnsi="Times New Roman" w:cs="Times New Roman"/>
          <w:b/>
          <w:sz w:val="24"/>
          <w:szCs w:val="24"/>
          <w:lang w:val="en-GB"/>
        </w:rPr>
        <w:t>k</w:t>
      </w:r>
      <w:r w:rsidRPr="0049450B">
        <w:rPr>
          <w:rFonts w:ascii="Times New Roman" w:eastAsia="Calibri" w:hAnsi="Times New Roman" w:cs="Times New Roman"/>
          <w:b/>
          <w:sz w:val="24"/>
          <w:szCs w:val="24"/>
          <w:lang w:val="en-GB"/>
        </w:rPr>
        <w:t>tiv</w:t>
      </w:r>
      <w:r w:rsidR="001F4BEF">
        <w:rPr>
          <w:rFonts w:ascii="Times New Roman" w:eastAsia="Calibri" w:hAnsi="Times New Roman" w:cs="Times New Roman"/>
          <w:b/>
          <w:sz w:val="24"/>
          <w:szCs w:val="24"/>
          <w:lang w:val="en-GB"/>
        </w:rPr>
        <w:t>a</w:t>
      </w:r>
      <w:r w:rsidRPr="0049450B">
        <w:rPr>
          <w:rFonts w:ascii="Times New Roman" w:eastAsia="Calibri" w:hAnsi="Times New Roman" w:cs="Times New Roman"/>
          <w:b/>
          <w:sz w:val="24"/>
          <w:szCs w:val="24"/>
          <w:lang w:val="en-GB"/>
        </w:rPr>
        <w:t xml:space="preserve"> </w:t>
      </w:r>
      <w:r w:rsidR="001F4BEF">
        <w:rPr>
          <w:rFonts w:ascii="Times New Roman" w:eastAsia="Calibri" w:hAnsi="Times New Roman" w:cs="Times New Roman"/>
          <w:b/>
          <w:sz w:val="24"/>
          <w:szCs w:val="24"/>
          <w:lang w:val="en-GB"/>
        </w:rPr>
        <w:t>mbi abuzimin me tregun</w:t>
      </w:r>
      <w:r w:rsidR="00CD006E">
        <w:rPr>
          <w:rFonts w:ascii="Times New Roman" w:eastAsia="Calibri" w:hAnsi="Times New Roman" w:cs="Times New Roman"/>
          <w:b/>
          <w:sz w:val="24"/>
          <w:szCs w:val="24"/>
          <w:lang w:val="en-GB"/>
        </w:rPr>
        <w:t xml:space="preserve">. </w:t>
      </w:r>
      <w:r w:rsidR="001A5C25" w:rsidRPr="00AB316A">
        <w:rPr>
          <w:rFonts w:ascii="Times New Roman" w:hAnsi="Times New Roman" w:cs="Times New Roman"/>
          <w:sz w:val="24"/>
          <w:szCs w:val="24"/>
        </w:rPr>
        <w:t xml:space="preserve">Direktiva 2014/57 </w:t>
      </w:r>
      <w:r w:rsidR="00FE4DF6">
        <w:rPr>
          <w:rFonts w:ascii="Times New Roman" w:hAnsi="Times New Roman" w:cs="Times New Roman"/>
          <w:sz w:val="24"/>
          <w:szCs w:val="24"/>
        </w:rPr>
        <w:t>mbi abuzimin me tregun</w:t>
      </w:r>
      <w:r w:rsidR="00CD006E">
        <w:rPr>
          <w:rFonts w:ascii="Times New Roman" w:hAnsi="Times New Roman" w:cs="Times New Roman"/>
          <w:sz w:val="24"/>
          <w:szCs w:val="24"/>
        </w:rPr>
        <w:t>.</w:t>
      </w:r>
    </w:p>
    <w:p w:rsidR="001A5C25" w:rsidRPr="00AB316A" w:rsidRDefault="00AB316A" w:rsidP="00AB316A">
      <w:pPr>
        <w:jc w:val="both"/>
        <w:rPr>
          <w:rFonts w:ascii="Times New Roman" w:hAnsi="Times New Roman" w:cs="Times New Roman"/>
          <w:sz w:val="24"/>
          <w:szCs w:val="24"/>
        </w:rPr>
      </w:pPr>
      <w:r w:rsidRPr="00AB316A">
        <w:rPr>
          <w:rFonts w:ascii="Times New Roman" w:hAnsi="Times New Roman" w:cs="Times New Roman"/>
          <w:b/>
          <w:sz w:val="24"/>
          <w:szCs w:val="24"/>
        </w:rPr>
        <w:t>Rregullorja e Prospektit</w:t>
      </w:r>
      <w:r w:rsidR="00CD006E">
        <w:rPr>
          <w:rFonts w:ascii="Times New Roman" w:hAnsi="Times New Roman" w:cs="Times New Roman"/>
          <w:b/>
          <w:sz w:val="24"/>
          <w:szCs w:val="24"/>
        </w:rPr>
        <w:t xml:space="preserve">. </w:t>
      </w:r>
      <w:r w:rsidR="001A5C25" w:rsidRPr="00AB316A">
        <w:rPr>
          <w:rFonts w:ascii="Times New Roman" w:hAnsi="Times New Roman" w:cs="Times New Roman"/>
          <w:sz w:val="24"/>
          <w:szCs w:val="24"/>
        </w:rPr>
        <w:t>Rregullorja 2017/1129 mbi prospektin që do të publikohet kur letrat me vlerë ofrohen për publikun ose pranohen për tregtim në një treg të rregulluar dhe shfuqizojnë Direktivën 2003/71</w:t>
      </w:r>
    </w:p>
    <w:p w:rsidR="001A5C25" w:rsidRPr="00AB316A" w:rsidRDefault="00AB316A" w:rsidP="00AB316A">
      <w:pPr>
        <w:jc w:val="both"/>
        <w:rPr>
          <w:rFonts w:ascii="Times New Roman" w:hAnsi="Times New Roman" w:cs="Times New Roman"/>
          <w:sz w:val="24"/>
          <w:szCs w:val="24"/>
        </w:rPr>
      </w:pPr>
      <w:r w:rsidRPr="00AB316A">
        <w:rPr>
          <w:rFonts w:ascii="Times New Roman" w:hAnsi="Times New Roman" w:cs="Times New Roman"/>
          <w:b/>
          <w:sz w:val="24"/>
          <w:szCs w:val="24"/>
        </w:rPr>
        <w:t>Rregull</w:t>
      </w:r>
      <w:r w:rsidR="00CD006E">
        <w:rPr>
          <w:rFonts w:ascii="Times New Roman" w:hAnsi="Times New Roman" w:cs="Times New Roman"/>
          <w:b/>
          <w:sz w:val="24"/>
          <w:szCs w:val="24"/>
        </w:rPr>
        <w:t xml:space="preserve">orja për agjencitë e vlerësimit. </w:t>
      </w:r>
      <w:r w:rsidR="001A5C25" w:rsidRPr="00AB316A">
        <w:rPr>
          <w:rFonts w:ascii="Times New Roman" w:hAnsi="Times New Roman" w:cs="Times New Roman"/>
          <w:sz w:val="24"/>
          <w:szCs w:val="24"/>
        </w:rPr>
        <w:t>Rregullorja 462/2013 për ndryshimin e Rregullores 1060/2009 për agj</w:t>
      </w:r>
      <w:r w:rsidR="00FE4DF6">
        <w:rPr>
          <w:rFonts w:ascii="Times New Roman" w:hAnsi="Times New Roman" w:cs="Times New Roman"/>
          <w:sz w:val="24"/>
          <w:szCs w:val="24"/>
        </w:rPr>
        <w:t>encitë e vlerësimit të kreditit</w:t>
      </w:r>
      <w:r w:rsidR="00CD006E">
        <w:rPr>
          <w:rFonts w:ascii="Times New Roman" w:hAnsi="Times New Roman" w:cs="Times New Roman"/>
          <w:sz w:val="24"/>
          <w:szCs w:val="24"/>
        </w:rPr>
        <w:t>.</w:t>
      </w:r>
    </w:p>
    <w:p w:rsidR="00844C46" w:rsidRPr="00844C46" w:rsidRDefault="00FE4DF6" w:rsidP="00844C46">
      <w:pPr>
        <w:spacing w:line="240" w:lineRule="auto"/>
        <w:jc w:val="both"/>
        <w:rPr>
          <w:rFonts w:ascii="Times New Roman" w:hAnsi="Times New Roman" w:cs="Times New Roman"/>
          <w:sz w:val="24"/>
          <w:szCs w:val="24"/>
        </w:rPr>
      </w:pPr>
      <w:r>
        <w:rPr>
          <w:rFonts w:ascii="Times New Roman" w:hAnsi="Times New Roman" w:cs="Times New Roman"/>
          <w:sz w:val="24"/>
          <w:szCs w:val="24"/>
        </w:rPr>
        <w:t>Gjithashtu, ky</w:t>
      </w:r>
      <w:r w:rsidR="00937D61">
        <w:rPr>
          <w:rFonts w:ascii="Times New Roman" w:hAnsi="Times New Roman" w:cs="Times New Roman"/>
          <w:sz w:val="24"/>
          <w:szCs w:val="24"/>
        </w:rPr>
        <w:t xml:space="preserve"> </w:t>
      </w:r>
      <w:r w:rsidR="00844C46" w:rsidRPr="00844C46">
        <w:rPr>
          <w:rFonts w:ascii="Times New Roman" w:hAnsi="Times New Roman" w:cs="Times New Roman"/>
          <w:sz w:val="24"/>
          <w:szCs w:val="24"/>
        </w:rPr>
        <w:t xml:space="preserve">projektligj </w:t>
      </w:r>
      <w:r>
        <w:rPr>
          <w:rFonts w:ascii="Times New Roman" w:hAnsi="Times New Roman" w:cs="Times New Roman"/>
          <w:sz w:val="24"/>
          <w:szCs w:val="24"/>
        </w:rPr>
        <w:t>ë</w:t>
      </w:r>
      <w:r w:rsidR="00844C46" w:rsidRPr="00844C46">
        <w:rPr>
          <w:rFonts w:ascii="Times New Roman" w:hAnsi="Times New Roman" w:cs="Times New Roman"/>
          <w:sz w:val="24"/>
          <w:szCs w:val="24"/>
        </w:rPr>
        <w:t>sht</w:t>
      </w:r>
      <w:r>
        <w:rPr>
          <w:rFonts w:ascii="Times New Roman" w:hAnsi="Times New Roman" w:cs="Times New Roman"/>
          <w:sz w:val="24"/>
          <w:szCs w:val="24"/>
        </w:rPr>
        <w:t>ë</w:t>
      </w:r>
      <w:r w:rsidR="00844C46" w:rsidRPr="00844C46">
        <w:rPr>
          <w:rFonts w:ascii="Times New Roman" w:hAnsi="Times New Roman" w:cs="Times New Roman"/>
          <w:sz w:val="24"/>
          <w:szCs w:val="24"/>
        </w:rPr>
        <w:t xml:space="preserve"> hartuar n</w:t>
      </w:r>
      <w:r>
        <w:rPr>
          <w:rFonts w:ascii="Times New Roman" w:hAnsi="Times New Roman" w:cs="Times New Roman"/>
          <w:sz w:val="24"/>
          <w:szCs w:val="24"/>
        </w:rPr>
        <w:t>ë</w:t>
      </w:r>
      <w:r w:rsidR="00844C46" w:rsidRPr="00844C46">
        <w:rPr>
          <w:rFonts w:ascii="Times New Roman" w:hAnsi="Times New Roman" w:cs="Times New Roman"/>
          <w:sz w:val="24"/>
          <w:szCs w:val="24"/>
        </w:rPr>
        <w:t xml:space="preserve"> harmoni edhe me parimet e </w:t>
      </w:r>
      <w:r>
        <w:rPr>
          <w:rFonts w:ascii="Times New Roman" w:hAnsi="Times New Roman" w:cs="Times New Roman"/>
          <w:sz w:val="24"/>
          <w:szCs w:val="24"/>
        </w:rPr>
        <w:t>Organiza</w:t>
      </w:r>
      <w:r w:rsidR="00A4709B">
        <w:rPr>
          <w:rFonts w:ascii="Times New Roman" w:hAnsi="Times New Roman" w:cs="Times New Roman"/>
          <w:sz w:val="24"/>
          <w:szCs w:val="24"/>
        </w:rPr>
        <w:t>t</w:t>
      </w:r>
      <w:r w:rsidR="00FD1825">
        <w:rPr>
          <w:rFonts w:ascii="Times New Roman" w:hAnsi="Times New Roman" w:cs="Times New Roman"/>
          <w:sz w:val="24"/>
          <w:szCs w:val="24"/>
        </w:rPr>
        <w:t>ë</w:t>
      </w:r>
      <w:r w:rsidR="00A4709B">
        <w:rPr>
          <w:rFonts w:ascii="Times New Roman" w:hAnsi="Times New Roman" w:cs="Times New Roman"/>
          <w:sz w:val="24"/>
          <w:szCs w:val="24"/>
        </w:rPr>
        <w:t>s Nd</w:t>
      </w:r>
      <w:r w:rsidR="00FD1825">
        <w:rPr>
          <w:rFonts w:ascii="Times New Roman" w:hAnsi="Times New Roman" w:cs="Times New Roman"/>
          <w:sz w:val="24"/>
          <w:szCs w:val="24"/>
        </w:rPr>
        <w:t>ë</w:t>
      </w:r>
      <w:r w:rsidR="00A4709B">
        <w:rPr>
          <w:rFonts w:ascii="Times New Roman" w:hAnsi="Times New Roman" w:cs="Times New Roman"/>
          <w:sz w:val="24"/>
          <w:szCs w:val="24"/>
        </w:rPr>
        <w:t>rkomb</w:t>
      </w:r>
      <w:r w:rsidR="00FD1825">
        <w:rPr>
          <w:rFonts w:ascii="Times New Roman" w:hAnsi="Times New Roman" w:cs="Times New Roman"/>
          <w:sz w:val="24"/>
          <w:szCs w:val="24"/>
        </w:rPr>
        <w:t>ë</w:t>
      </w:r>
      <w:r w:rsidR="00A4709B">
        <w:rPr>
          <w:rFonts w:ascii="Times New Roman" w:hAnsi="Times New Roman" w:cs="Times New Roman"/>
          <w:sz w:val="24"/>
          <w:szCs w:val="24"/>
        </w:rPr>
        <w:t>tare t</w:t>
      </w:r>
      <w:r w:rsidR="00FD1825">
        <w:rPr>
          <w:rFonts w:ascii="Times New Roman" w:hAnsi="Times New Roman" w:cs="Times New Roman"/>
          <w:sz w:val="24"/>
          <w:szCs w:val="24"/>
        </w:rPr>
        <w:t>ë</w:t>
      </w:r>
      <w:r w:rsidR="00A4709B">
        <w:rPr>
          <w:rFonts w:ascii="Times New Roman" w:hAnsi="Times New Roman" w:cs="Times New Roman"/>
          <w:sz w:val="24"/>
          <w:szCs w:val="24"/>
        </w:rPr>
        <w:t xml:space="preserve"> Komisionit t</w:t>
      </w:r>
      <w:r w:rsidR="00FD1825">
        <w:rPr>
          <w:rFonts w:ascii="Times New Roman" w:hAnsi="Times New Roman" w:cs="Times New Roman"/>
          <w:sz w:val="24"/>
          <w:szCs w:val="24"/>
        </w:rPr>
        <w:t>ë</w:t>
      </w:r>
      <w:r w:rsidR="00A4709B">
        <w:rPr>
          <w:rFonts w:ascii="Times New Roman" w:hAnsi="Times New Roman" w:cs="Times New Roman"/>
          <w:sz w:val="24"/>
          <w:szCs w:val="24"/>
        </w:rPr>
        <w:t xml:space="preserve"> Letrave me Vler</w:t>
      </w:r>
      <w:r w:rsidR="00FD1825">
        <w:rPr>
          <w:rFonts w:ascii="Times New Roman" w:hAnsi="Times New Roman" w:cs="Times New Roman"/>
          <w:sz w:val="24"/>
          <w:szCs w:val="24"/>
        </w:rPr>
        <w:t>ë</w:t>
      </w:r>
      <w:r w:rsidR="00A4709B">
        <w:rPr>
          <w:rFonts w:ascii="Times New Roman" w:hAnsi="Times New Roman" w:cs="Times New Roman"/>
          <w:sz w:val="24"/>
          <w:szCs w:val="24"/>
        </w:rPr>
        <w:t xml:space="preserve"> (</w:t>
      </w:r>
      <w:r w:rsidR="00844C46" w:rsidRPr="00844C46">
        <w:rPr>
          <w:rFonts w:ascii="Times New Roman" w:hAnsi="Times New Roman" w:cs="Times New Roman"/>
          <w:sz w:val="24"/>
          <w:szCs w:val="24"/>
        </w:rPr>
        <w:t>IOSCO</w:t>
      </w:r>
      <w:r w:rsidR="00A4709B">
        <w:rPr>
          <w:rFonts w:ascii="Times New Roman" w:hAnsi="Times New Roman" w:cs="Times New Roman"/>
          <w:sz w:val="24"/>
          <w:szCs w:val="24"/>
        </w:rPr>
        <w:t xml:space="preserve">) </w:t>
      </w:r>
      <w:r w:rsidR="00844C46" w:rsidRPr="00FE4DF6">
        <w:rPr>
          <w:rFonts w:ascii="Times New Roman" w:hAnsi="Times New Roman" w:cs="Times New Roman"/>
          <w:sz w:val="24"/>
          <w:szCs w:val="24"/>
        </w:rPr>
        <w:t xml:space="preserve">dhe </w:t>
      </w:r>
      <w:r w:rsidR="00A4709B">
        <w:rPr>
          <w:rFonts w:ascii="Times New Roman" w:hAnsi="Times New Roman" w:cs="Times New Roman"/>
          <w:sz w:val="24"/>
          <w:szCs w:val="24"/>
        </w:rPr>
        <w:t>me u</w:t>
      </w:r>
      <w:r w:rsidR="00844C46" w:rsidRPr="00844C46">
        <w:rPr>
          <w:rFonts w:ascii="Times New Roman" w:hAnsi="Times New Roman" w:cs="Times New Roman"/>
          <w:sz w:val="24"/>
          <w:szCs w:val="24"/>
        </w:rPr>
        <w:t>dh</w:t>
      </w:r>
      <w:r>
        <w:rPr>
          <w:rFonts w:ascii="Times New Roman" w:hAnsi="Times New Roman" w:cs="Times New Roman"/>
          <w:sz w:val="24"/>
          <w:szCs w:val="24"/>
        </w:rPr>
        <w:t>ë</w:t>
      </w:r>
      <w:r w:rsidR="00844C46" w:rsidRPr="00844C46">
        <w:rPr>
          <w:rFonts w:ascii="Times New Roman" w:hAnsi="Times New Roman" w:cs="Times New Roman"/>
          <w:sz w:val="24"/>
          <w:szCs w:val="24"/>
        </w:rPr>
        <w:t>zimet e Autoritetit E</w:t>
      </w:r>
      <w:r w:rsidR="002053B4">
        <w:rPr>
          <w:rFonts w:ascii="Times New Roman" w:hAnsi="Times New Roman" w:cs="Times New Roman"/>
          <w:sz w:val="24"/>
          <w:szCs w:val="24"/>
        </w:rPr>
        <w:t>v</w:t>
      </w:r>
      <w:r w:rsidR="0049450B">
        <w:rPr>
          <w:rFonts w:ascii="Times New Roman" w:hAnsi="Times New Roman" w:cs="Times New Roman"/>
          <w:sz w:val="24"/>
          <w:szCs w:val="24"/>
        </w:rPr>
        <w:t>ropian të</w:t>
      </w:r>
      <w:r w:rsidR="00844C46" w:rsidRPr="00844C46">
        <w:rPr>
          <w:rFonts w:ascii="Times New Roman" w:hAnsi="Times New Roman" w:cs="Times New Roman"/>
          <w:sz w:val="24"/>
          <w:szCs w:val="24"/>
        </w:rPr>
        <w:t xml:space="preserve"> Letrave me Vler</w:t>
      </w:r>
      <w:r w:rsidR="002053B4">
        <w:rPr>
          <w:rFonts w:ascii="Times New Roman" w:hAnsi="Times New Roman" w:cs="Times New Roman"/>
          <w:sz w:val="24"/>
          <w:szCs w:val="24"/>
        </w:rPr>
        <w:t>ë</w:t>
      </w:r>
      <w:r w:rsidR="00844C46" w:rsidRPr="00844C46">
        <w:rPr>
          <w:rFonts w:ascii="Times New Roman" w:hAnsi="Times New Roman" w:cs="Times New Roman"/>
          <w:sz w:val="24"/>
          <w:szCs w:val="24"/>
        </w:rPr>
        <w:t xml:space="preserve"> dhe Tregjeve (</w:t>
      </w:r>
      <w:r w:rsidR="00E8467B">
        <w:rPr>
          <w:rFonts w:ascii="Times New Roman" w:hAnsi="Times New Roman" w:cs="Times New Roman"/>
          <w:sz w:val="24"/>
          <w:szCs w:val="24"/>
        </w:rPr>
        <w:t>ESMA</w:t>
      </w:r>
      <w:r w:rsidR="00844C46" w:rsidRPr="00844C46">
        <w:rPr>
          <w:rFonts w:ascii="Times New Roman" w:hAnsi="Times New Roman" w:cs="Times New Roman"/>
          <w:sz w:val="24"/>
          <w:szCs w:val="24"/>
        </w:rPr>
        <w:t xml:space="preserve">). </w:t>
      </w:r>
    </w:p>
    <w:p w:rsidR="003A3958" w:rsidRPr="00806B61" w:rsidRDefault="003A3958" w:rsidP="00DE7DD8">
      <w:pPr>
        <w:widowControl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1202B7" w:rsidP="00DE7DD8">
      <w:pPr>
        <w:widowControl w:val="0"/>
        <w:tabs>
          <w:tab w:val="left" w:pos="700"/>
        </w:tabs>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b/>
          <w:bCs/>
          <w:sz w:val="24"/>
          <w:szCs w:val="24"/>
        </w:rPr>
        <w:t>V</w:t>
      </w:r>
      <w:r w:rsidR="006D0951" w:rsidRPr="00806B61">
        <w:rPr>
          <w:rFonts w:ascii="Times New Roman" w:hAnsi="Times New Roman" w:cs="Times New Roman"/>
          <w:b/>
          <w:bCs/>
          <w:sz w:val="24"/>
          <w:szCs w:val="24"/>
        </w:rPr>
        <w:t>I</w:t>
      </w:r>
      <w:r w:rsidRPr="00806B61">
        <w:rPr>
          <w:rFonts w:ascii="Times New Roman" w:hAnsi="Times New Roman" w:cs="Times New Roman"/>
          <w:b/>
          <w:bCs/>
          <w:sz w:val="24"/>
          <w:szCs w:val="24"/>
        </w:rPr>
        <w:t>.</w:t>
      </w:r>
      <w:r w:rsidR="0001081A">
        <w:rPr>
          <w:rFonts w:ascii="Times New Roman" w:hAnsi="Times New Roman" w:cs="Times New Roman"/>
          <w:b/>
          <w:bCs/>
          <w:sz w:val="24"/>
          <w:szCs w:val="24"/>
        </w:rPr>
        <w:t xml:space="preserve"> </w:t>
      </w:r>
      <w:r w:rsidRPr="00806B61">
        <w:rPr>
          <w:rFonts w:ascii="Times New Roman" w:hAnsi="Times New Roman" w:cs="Times New Roman"/>
          <w:b/>
          <w:bCs/>
          <w:sz w:val="24"/>
          <w:szCs w:val="24"/>
        </w:rPr>
        <w:t xml:space="preserve">PËRMBLEDHJE SHPJEGUESE E PËRMBAJTJES SË </w:t>
      </w:r>
      <w:r w:rsidR="002007FF" w:rsidRPr="00806B61">
        <w:rPr>
          <w:rFonts w:ascii="Times New Roman" w:hAnsi="Times New Roman" w:cs="Times New Roman"/>
          <w:b/>
          <w:sz w:val="24"/>
          <w:szCs w:val="24"/>
        </w:rPr>
        <w:t>PROJEKTAKTIT</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602004"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sz w:val="24"/>
          <w:szCs w:val="24"/>
        </w:rPr>
        <w:t>Projektligji i propozuar është i strukturuar në 1</w:t>
      </w:r>
      <w:r w:rsidR="00493D3A">
        <w:rPr>
          <w:rFonts w:ascii="Times New Roman" w:hAnsi="Times New Roman" w:cs="Times New Roman"/>
          <w:sz w:val="24"/>
          <w:szCs w:val="24"/>
        </w:rPr>
        <w:t>4</w:t>
      </w:r>
      <w:r w:rsidRPr="00806B61">
        <w:rPr>
          <w:rFonts w:ascii="Times New Roman" w:hAnsi="Times New Roman" w:cs="Times New Roman"/>
          <w:sz w:val="24"/>
          <w:szCs w:val="24"/>
        </w:rPr>
        <w:t xml:space="preserve"> k</w:t>
      </w:r>
      <w:r w:rsidR="004D678E">
        <w:rPr>
          <w:rFonts w:ascii="Times New Roman" w:hAnsi="Times New Roman" w:cs="Times New Roman"/>
          <w:sz w:val="24"/>
          <w:szCs w:val="24"/>
        </w:rPr>
        <w:t>rer</w:t>
      </w:r>
      <w:r w:rsidR="002053B4">
        <w:rPr>
          <w:rFonts w:ascii="Times New Roman" w:hAnsi="Times New Roman" w:cs="Times New Roman"/>
          <w:sz w:val="24"/>
          <w:szCs w:val="24"/>
        </w:rPr>
        <w:t>ë</w:t>
      </w:r>
      <w:r w:rsidRPr="00806B61">
        <w:rPr>
          <w:rFonts w:ascii="Times New Roman" w:hAnsi="Times New Roman" w:cs="Times New Roman"/>
          <w:sz w:val="24"/>
          <w:szCs w:val="24"/>
        </w:rPr>
        <w:t xml:space="preserve"> dhe përbëhet nga </w:t>
      </w:r>
      <w:r w:rsidR="0049450B">
        <w:rPr>
          <w:rFonts w:ascii="Times New Roman" w:hAnsi="Times New Roman" w:cs="Times New Roman"/>
          <w:sz w:val="24"/>
          <w:szCs w:val="24"/>
        </w:rPr>
        <w:t>378</w:t>
      </w:r>
      <w:r w:rsidRPr="00806B61">
        <w:rPr>
          <w:rFonts w:ascii="Times New Roman" w:hAnsi="Times New Roman" w:cs="Times New Roman"/>
          <w:sz w:val="24"/>
          <w:szCs w:val="24"/>
        </w:rPr>
        <w:t xml:space="preserve"> nene.</w:t>
      </w:r>
      <w:r w:rsidR="00FC633E">
        <w:rPr>
          <w:rFonts w:ascii="Times New Roman" w:hAnsi="Times New Roman" w:cs="Times New Roman"/>
          <w:sz w:val="24"/>
          <w:szCs w:val="24"/>
        </w:rPr>
        <w:t xml:space="preserve"> </w:t>
      </w:r>
    </w:p>
    <w:p w:rsidR="00EB1883" w:rsidRDefault="00493D3A" w:rsidP="00DA5EFC">
      <w:pPr>
        <w:spacing w:line="240" w:lineRule="auto"/>
        <w:jc w:val="both"/>
        <w:rPr>
          <w:rFonts w:ascii="Times New Roman" w:hAnsi="Times New Roman" w:cs="Times New Roman"/>
          <w:sz w:val="24"/>
          <w:szCs w:val="24"/>
        </w:rPr>
      </w:pPr>
      <w:r w:rsidRPr="00F42ED2">
        <w:rPr>
          <w:rFonts w:ascii="Times New Roman" w:hAnsi="Times New Roman" w:cs="Times New Roman"/>
          <w:b/>
          <w:sz w:val="24"/>
          <w:szCs w:val="24"/>
        </w:rPr>
        <w:lastRenderedPageBreak/>
        <w:t>K</w:t>
      </w:r>
      <w:r w:rsidR="004B195E" w:rsidRPr="00F42ED2">
        <w:rPr>
          <w:rFonts w:ascii="Times New Roman" w:hAnsi="Times New Roman" w:cs="Times New Roman"/>
          <w:b/>
          <w:sz w:val="24"/>
          <w:szCs w:val="24"/>
        </w:rPr>
        <w:t xml:space="preserve">reu </w:t>
      </w:r>
      <w:r w:rsidR="001202B7" w:rsidRPr="00F42ED2">
        <w:rPr>
          <w:rFonts w:ascii="Times New Roman" w:hAnsi="Times New Roman" w:cs="Times New Roman"/>
          <w:b/>
          <w:sz w:val="24"/>
          <w:szCs w:val="24"/>
        </w:rPr>
        <w:t>I</w:t>
      </w:r>
      <w:r w:rsidR="001202B7" w:rsidRPr="00F42ED2">
        <w:rPr>
          <w:rFonts w:ascii="Times New Roman" w:hAnsi="Times New Roman" w:cs="Times New Roman"/>
          <w:sz w:val="24"/>
          <w:szCs w:val="24"/>
        </w:rPr>
        <w:t xml:space="preserve">, </w:t>
      </w:r>
      <w:r w:rsidR="00922799" w:rsidRPr="00F42ED2">
        <w:rPr>
          <w:rFonts w:ascii="Times New Roman" w:hAnsi="Times New Roman" w:cs="Times New Roman"/>
          <w:sz w:val="24"/>
          <w:szCs w:val="24"/>
        </w:rPr>
        <w:t>parashikon dispozitat e p</w:t>
      </w:r>
      <w:r w:rsidR="00821318" w:rsidRPr="00F42ED2">
        <w:rPr>
          <w:rFonts w:ascii="Times New Roman" w:hAnsi="Times New Roman" w:cs="Times New Roman"/>
          <w:sz w:val="24"/>
          <w:szCs w:val="24"/>
        </w:rPr>
        <w:t>ë</w:t>
      </w:r>
      <w:r w:rsidR="00922799" w:rsidRPr="00F42ED2">
        <w:rPr>
          <w:rFonts w:ascii="Times New Roman" w:hAnsi="Times New Roman" w:cs="Times New Roman"/>
          <w:sz w:val="24"/>
          <w:szCs w:val="24"/>
        </w:rPr>
        <w:t xml:space="preserve">rgjithshme </w:t>
      </w:r>
      <w:r w:rsidR="00F42ED2" w:rsidRPr="00F42ED2">
        <w:rPr>
          <w:rFonts w:ascii="Times New Roman" w:hAnsi="Times New Roman" w:cs="Times New Roman"/>
          <w:sz w:val="24"/>
          <w:szCs w:val="24"/>
        </w:rPr>
        <w:t>p</w:t>
      </w:r>
      <w:r w:rsidR="00DA5EFC">
        <w:rPr>
          <w:rFonts w:ascii="Times New Roman" w:hAnsi="Times New Roman" w:cs="Times New Roman"/>
          <w:sz w:val="24"/>
          <w:szCs w:val="24"/>
        </w:rPr>
        <w:t>ë</w:t>
      </w:r>
      <w:r w:rsidR="00F42ED2" w:rsidRPr="00F42ED2">
        <w:rPr>
          <w:rFonts w:ascii="Times New Roman" w:hAnsi="Times New Roman" w:cs="Times New Roman"/>
          <w:sz w:val="24"/>
          <w:szCs w:val="24"/>
        </w:rPr>
        <w:t xml:space="preserve">r </w:t>
      </w:r>
      <w:r w:rsidR="00B43603">
        <w:rPr>
          <w:rFonts w:ascii="Times New Roman" w:hAnsi="Times New Roman" w:cs="Times New Roman"/>
          <w:sz w:val="24"/>
          <w:szCs w:val="24"/>
        </w:rPr>
        <w:t xml:space="preserve">objektin, </w:t>
      </w:r>
      <w:r w:rsidR="00F42ED2" w:rsidRPr="00F42ED2">
        <w:rPr>
          <w:rFonts w:ascii="Times New Roman" w:hAnsi="Times New Roman" w:cs="Times New Roman"/>
          <w:sz w:val="24"/>
          <w:szCs w:val="24"/>
        </w:rPr>
        <w:t>fush</w:t>
      </w:r>
      <w:r w:rsidR="00DA5EFC">
        <w:rPr>
          <w:rFonts w:ascii="Times New Roman" w:hAnsi="Times New Roman" w:cs="Times New Roman"/>
          <w:sz w:val="24"/>
          <w:szCs w:val="24"/>
        </w:rPr>
        <w:t>ë</w:t>
      </w:r>
      <w:r w:rsidR="00F42ED2" w:rsidRPr="00F42ED2">
        <w:rPr>
          <w:rFonts w:ascii="Times New Roman" w:hAnsi="Times New Roman" w:cs="Times New Roman"/>
          <w:sz w:val="24"/>
          <w:szCs w:val="24"/>
        </w:rPr>
        <w:t>n e zbatimit, p</w:t>
      </w:r>
      <w:r w:rsidR="00DA5EFC">
        <w:rPr>
          <w:rFonts w:ascii="Times New Roman" w:hAnsi="Times New Roman" w:cs="Times New Roman"/>
          <w:sz w:val="24"/>
          <w:szCs w:val="24"/>
        </w:rPr>
        <w:t>ë</w:t>
      </w:r>
      <w:r w:rsidR="00F42ED2" w:rsidRPr="00F42ED2">
        <w:rPr>
          <w:rFonts w:ascii="Times New Roman" w:hAnsi="Times New Roman" w:cs="Times New Roman"/>
          <w:sz w:val="24"/>
          <w:szCs w:val="24"/>
        </w:rPr>
        <w:t>rkufizimet dhe interpretimin e termave q</w:t>
      </w:r>
      <w:r w:rsidR="00DA5EFC">
        <w:rPr>
          <w:rFonts w:ascii="Times New Roman" w:hAnsi="Times New Roman" w:cs="Times New Roman"/>
          <w:sz w:val="24"/>
          <w:szCs w:val="24"/>
        </w:rPr>
        <w:t>ë</w:t>
      </w:r>
      <w:r w:rsidR="00F42ED2" w:rsidRPr="00F42ED2">
        <w:rPr>
          <w:rFonts w:ascii="Times New Roman" w:hAnsi="Times New Roman" w:cs="Times New Roman"/>
          <w:sz w:val="24"/>
          <w:szCs w:val="24"/>
        </w:rPr>
        <w:t xml:space="preserve"> p</w:t>
      </w:r>
      <w:r w:rsidR="00DA5EFC">
        <w:rPr>
          <w:rFonts w:ascii="Times New Roman" w:hAnsi="Times New Roman" w:cs="Times New Roman"/>
          <w:sz w:val="24"/>
          <w:szCs w:val="24"/>
        </w:rPr>
        <w:t>ë</w:t>
      </w:r>
      <w:r w:rsidR="00F42ED2" w:rsidRPr="00F42ED2">
        <w:rPr>
          <w:rFonts w:ascii="Times New Roman" w:hAnsi="Times New Roman" w:cs="Times New Roman"/>
          <w:sz w:val="24"/>
          <w:szCs w:val="24"/>
        </w:rPr>
        <w:t>rdoren n</w:t>
      </w:r>
      <w:r w:rsidR="00DA5EFC">
        <w:rPr>
          <w:rFonts w:ascii="Times New Roman" w:hAnsi="Times New Roman" w:cs="Times New Roman"/>
          <w:sz w:val="24"/>
          <w:szCs w:val="24"/>
        </w:rPr>
        <w:t>ë</w:t>
      </w:r>
      <w:r w:rsidR="00F42ED2" w:rsidRPr="00F42ED2">
        <w:rPr>
          <w:rFonts w:ascii="Times New Roman" w:hAnsi="Times New Roman" w:cs="Times New Roman"/>
          <w:sz w:val="24"/>
          <w:szCs w:val="24"/>
        </w:rPr>
        <w:t xml:space="preserve"> ligj, si edhe rregulla p</w:t>
      </w:r>
      <w:r w:rsidR="00DA5EFC">
        <w:rPr>
          <w:rFonts w:ascii="Times New Roman" w:hAnsi="Times New Roman" w:cs="Times New Roman"/>
          <w:sz w:val="24"/>
          <w:szCs w:val="24"/>
        </w:rPr>
        <w:t>ë</w:t>
      </w:r>
      <w:r w:rsidR="00F42ED2" w:rsidRPr="00F42ED2">
        <w:rPr>
          <w:rFonts w:ascii="Times New Roman" w:hAnsi="Times New Roman" w:cs="Times New Roman"/>
          <w:sz w:val="24"/>
          <w:szCs w:val="24"/>
        </w:rPr>
        <w:t xml:space="preserve">r </w:t>
      </w:r>
      <w:r w:rsidR="002E11FF">
        <w:rPr>
          <w:rFonts w:ascii="Times New Roman" w:hAnsi="Times New Roman" w:cs="Times New Roman"/>
          <w:sz w:val="24"/>
          <w:szCs w:val="24"/>
        </w:rPr>
        <w:t>p</w:t>
      </w:r>
      <w:r w:rsidR="00F42ED2" w:rsidRPr="00F42ED2">
        <w:rPr>
          <w:rFonts w:ascii="Times New Roman" w:hAnsi="Times New Roman" w:cs="Times New Roman"/>
          <w:sz w:val="24"/>
          <w:szCs w:val="24"/>
        </w:rPr>
        <w:t>arandalimi</w:t>
      </w:r>
      <w:r w:rsidR="002E11FF">
        <w:rPr>
          <w:rFonts w:ascii="Times New Roman" w:hAnsi="Times New Roman" w:cs="Times New Roman"/>
          <w:sz w:val="24"/>
          <w:szCs w:val="24"/>
        </w:rPr>
        <w:t>n</w:t>
      </w:r>
      <w:r w:rsidR="00F42ED2" w:rsidRPr="00F42ED2">
        <w:rPr>
          <w:rFonts w:ascii="Times New Roman" w:hAnsi="Times New Roman" w:cs="Times New Roman"/>
          <w:sz w:val="24"/>
          <w:szCs w:val="24"/>
        </w:rPr>
        <w:t xml:space="preserve"> </w:t>
      </w:r>
      <w:r w:rsidR="002E11FF">
        <w:rPr>
          <w:rFonts w:ascii="Times New Roman" w:hAnsi="Times New Roman" w:cs="Times New Roman"/>
          <w:sz w:val="24"/>
          <w:szCs w:val="24"/>
        </w:rPr>
        <w:t>e</w:t>
      </w:r>
      <w:r w:rsidR="00F42ED2" w:rsidRPr="00F42ED2">
        <w:rPr>
          <w:rFonts w:ascii="Times New Roman" w:hAnsi="Times New Roman" w:cs="Times New Roman"/>
          <w:sz w:val="24"/>
          <w:szCs w:val="24"/>
        </w:rPr>
        <w:t xml:space="preserve"> pastrimit të parave dhe financimit të terrorizmit</w:t>
      </w:r>
      <w:r w:rsidR="002E11FF">
        <w:rPr>
          <w:rFonts w:ascii="Times New Roman" w:hAnsi="Times New Roman" w:cs="Times New Roman"/>
          <w:sz w:val="24"/>
          <w:szCs w:val="24"/>
        </w:rPr>
        <w:t>.</w:t>
      </w:r>
    </w:p>
    <w:p w:rsidR="00602004" w:rsidRDefault="00602004" w:rsidP="006020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Projektligji vendos rregulla p</w:t>
      </w:r>
      <w:r w:rsidR="000568EF">
        <w:rPr>
          <w:rFonts w:ascii="Times New Roman" w:hAnsi="Times New Roman" w:cs="Times New Roman"/>
          <w:sz w:val="24"/>
          <w:szCs w:val="24"/>
        </w:rPr>
        <w:t>ë</w:t>
      </w:r>
      <w:r>
        <w:rPr>
          <w:rFonts w:ascii="Times New Roman" w:hAnsi="Times New Roman" w:cs="Times New Roman"/>
          <w:sz w:val="24"/>
          <w:szCs w:val="24"/>
        </w:rPr>
        <w:t xml:space="preserve">r: </w:t>
      </w:r>
    </w:p>
    <w:p w:rsidR="00602004" w:rsidRPr="00806B61" w:rsidRDefault="00602004" w:rsidP="00602004">
      <w:pPr>
        <w:widowControl w:val="0"/>
        <w:autoSpaceDE w:val="0"/>
        <w:autoSpaceDN w:val="0"/>
        <w:adjustRightInd w:val="0"/>
        <w:spacing w:after="0" w:line="240" w:lineRule="auto"/>
        <w:jc w:val="both"/>
        <w:rPr>
          <w:rFonts w:ascii="Times New Roman" w:hAnsi="Times New Roman" w:cs="Times New Roman"/>
          <w:sz w:val="24"/>
          <w:szCs w:val="24"/>
        </w:rPr>
      </w:pPr>
    </w:p>
    <w:p w:rsidR="00602004" w:rsidRPr="00FC633E" w:rsidRDefault="00602004" w:rsidP="00C51B35">
      <w:pPr>
        <w:pStyle w:val="ListParagraph"/>
        <w:numPr>
          <w:ilvl w:val="0"/>
          <w:numId w:val="3"/>
        </w:numPr>
        <w:spacing w:after="160" w:line="259" w:lineRule="auto"/>
        <w:jc w:val="both"/>
        <w:rPr>
          <w:rFonts w:ascii="Times New Roman" w:hAnsi="Times New Roman"/>
          <w:sz w:val="24"/>
          <w:szCs w:val="24"/>
        </w:rPr>
      </w:pPr>
      <w:r w:rsidRPr="00FC633E">
        <w:rPr>
          <w:rFonts w:ascii="Times New Roman" w:hAnsi="Times New Roman"/>
          <w:sz w:val="24"/>
          <w:szCs w:val="24"/>
        </w:rPr>
        <w:t>themelimin, licencimin, ushtrimin e aktivitetit, mbikëqyrjen dhe prishjen e nj</w:t>
      </w:r>
      <w:r w:rsidRPr="00FC633E">
        <w:rPr>
          <w:rFonts w:ascii="Times New Roman" w:eastAsia="Times New Roman" w:hAnsi="Times New Roman"/>
          <w:sz w:val="24"/>
          <w:szCs w:val="24"/>
          <w:lang w:eastAsia="en-GB"/>
        </w:rPr>
        <w:t xml:space="preserve">ë </w:t>
      </w:r>
      <w:r w:rsidRPr="00FC633E">
        <w:rPr>
          <w:rFonts w:ascii="Times New Roman" w:hAnsi="Times New Roman"/>
          <w:sz w:val="24"/>
          <w:szCs w:val="24"/>
        </w:rPr>
        <w:t>shoqërie titujsh, operatori të tregut dhe operatori të sistemit të shlyerjes në Republikën e Shqipërisë;</w:t>
      </w:r>
    </w:p>
    <w:p w:rsidR="00602004" w:rsidRPr="00FC633E" w:rsidRDefault="00602004" w:rsidP="00C51B35">
      <w:pPr>
        <w:pStyle w:val="ListParagraph"/>
        <w:numPr>
          <w:ilvl w:val="0"/>
          <w:numId w:val="3"/>
        </w:numPr>
        <w:spacing w:after="160" w:line="259" w:lineRule="auto"/>
        <w:jc w:val="both"/>
        <w:rPr>
          <w:rFonts w:ascii="Times New Roman" w:hAnsi="Times New Roman"/>
          <w:sz w:val="24"/>
          <w:szCs w:val="24"/>
        </w:rPr>
      </w:pPr>
      <w:r w:rsidRPr="00FC633E">
        <w:rPr>
          <w:rFonts w:ascii="Times New Roman" w:hAnsi="Times New Roman"/>
          <w:sz w:val="24"/>
          <w:szCs w:val="24"/>
        </w:rPr>
        <w:t>ofrimin e shërbimeve të investimit dhe kryerjen e veprimtarive të investimeve dhe shërbimeve ndihmëse përkatëse;</w:t>
      </w:r>
    </w:p>
    <w:p w:rsidR="00602004" w:rsidRPr="00FC633E" w:rsidRDefault="00602004" w:rsidP="00C51B35">
      <w:pPr>
        <w:pStyle w:val="ListParagraph"/>
        <w:numPr>
          <w:ilvl w:val="0"/>
          <w:numId w:val="3"/>
        </w:numPr>
        <w:spacing w:after="160" w:line="259" w:lineRule="auto"/>
        <w:jc w:val="both"/>
        <w:rPr>
          <w:rFonts w:ascii="Times New Roman" w:hAnsi="Times New Roman"/>
          <w:sz w:val="24"/>
          <w:szCs w:val="24"/>
        </w:rPr>
      </w:pPr>
      <w:r w:rsidRPr="00FC633E">
        <w:rPr>
          <w:rFonts w:ascii="Times New Roman" w:hAnsi="Times New Roman"/>
          <w:sz w:val="24"/>
          <w:szCs w:val="24"/>
        </w:rPr>
        <w:t>tregtimin në një treg të rregulluar ose tregtimin jashtë një tregu të rregulluar;</w:t>
      </w:r>
    </w:p>
    <w:p w:rsidR="00602004" w:rsidRPr="00FC633E" w:rsidRDefault="00602004" w:rsidP="00C51B35">
      <w:pPr>
        <w:pStyle w:val="ListParagraph"/>
        <w:numPr>
          <w:ilvl w:val="0"/>
          <w:numId w:val="3"/>
        </w:numPr>
        <w:spacing w:after="160" w:line="259" w:lineRule="auto"/>
        <w:jc w:val="both"/>
        <w:rPr>
          <w:rFonts w:ascii="Times New Roman" w:hAnsi="Times New Roman"/>
          <w:sz w:val="24"/>
          <w:szCs w:val="24"/>
        </w:rPr>
      </w:pPr>
      <w:r w:rsidRPr="00FC633E">
        <w:rPr>
          <w:rFonts w:ascii="Times New Roman" w:hAnsi="Times New Roman"/>
          <w:sz w:val="24"/>
          <w:szCs w:val="24"/>
        </w:rPr>
        <w:t>kushtet për ofrimin e titujve publikut dhe pranimin e titujve në një treg të rregulluar;</w:t>
      </w:r>
    </w:p>
    <w:p w:rsidR="00602004" w:rsidRPr="00FC633E" w:rsidRDefault="00602004" w:rsidP="00C51B35">
      <w:pPr>
        <w:pStyle w:val="ListParagraph"/>
        <w:numPr>
          <w:ilvl w:val="0"/>
          <w:numId w:val="3"/>
        </w:numPr>
        <w:spacing w:after="160" w:line="259" w:lineRule="auto"/>
        <w:jc w:val="both"/>
        <w:rPr>
          <w:rFonts w:ascii="Times New Roman" w:hAnsi="Times New Roman"/>
          <w:sz w:val="24"/>
          <w:szCs w:val="24"/>
        </w:rPr>
      </w:pPr>
      <w:r w:rsidRPr="00FC633E">
        <w:rPr>
          <w:rFonts w:ascii="Times New Roman" w:hAnsi="Times New Roman"/>
          <w:sz w:val="24"/>
          <w:szCs w:val="24"/>
        </w:rPr>
        <w:t>detyrimet lidhur me dhënien e informacionit për titujt e listuar në një treg të rregulluar dhe detyrimet e subjekteve emetuese të këtyre titujve për t</w:t>
      </w:r>
      <w:r w:rsidRPr="00FC633E">
        <w:rPr>
          <w:rFonts w:ascii="Times New Roman" w:eastAsia="Times New Roman" w:hAnsi="Times New Roman"/>
          <w:sz w:val="24"/>
          <w:szCs w:val="24"/>
          <w:lang w:eastAsia="en-GB"/>
        </w:rPr>
        <w:t xml:space="preserve">ë </w:t>
      </w:r>
      <w:r w:rsidRPr="00FC633E">
        <w:rPr>
          <w:rFonts w:ascii="Times New Roman" w:hAnsi="Times New Roman"/>
          <w:sz w:val="24"/>
          <w:szCs w:val="24"/>
        </w:rPr>
        <w:t>dhën</w:t>
      </w:r>
      <w:r w:rsidRPr="00FC633E">
        <w:rPr>
          <w:rFonts w:ascii="Times New Roman" w:eastAsia="Times New Roman" w:hAnsi="Times New Roman"/>
          <w:sz w:val="24"/>
          <w:szCs w:val="24"/>
          <w:lang w:eastAsia="en-GB"/>
        </w:rPr>
        <w:t>ë</w:t>
      </w:r>
      <w:r w:rsidRPr="00FC633E">
        <w:rPr>
          <w:rFonts w:ascii="Times New Roman" w:hAnsi="Times New Roman"/>
          <w:sz w:val="24"/>
          <w:szCs w:val="24"/>
        </w:rPr>
        <w:t xml:space="preserve"> informacion;</w:t>
      </w:r>
    </w:p>
    <w:p w:rsidR="00602004" w:rsidRPr="00FC633E" w:rsidRDefault="00602004" w:rsidP="00C51B35">
      <w:pPr>
        <w:pStyle w:val="ListParagraph"/>
        <w:numPr>
          <w:ilvl w:val="0"/>
          <w:numId w:val="3"/>
        </w:numPr>
        <w:spacing w:after="160" w:line="259" w:lineRule="auto"/>
        <w:jc w:val="both"/>
        <w:rPr>
          <w:rFonts w:ascii="Times New Roman" w:hAnsi="Times New Roman"/>
          <w:sz w:val="24"/>
          <w:szCs w:val="24"/>
        </w:rPr>
      </w:pPr>
      <w:r w:rsidRPr="00FC633E">
        <w:rPr>
          <w:rFonts w:ascii="Times New Roman" w:hAnsi="Times New Roman"/>
          <w:sz w:val="24"/>
          <w:szCs w:val="24"/>
        </w:rPr>
        <w:t>parandalimin e pastrimit te parave, abuzimet me tregun dhe tregtimin e titujve bazuar në informacionin e privilegjuar;</w:t>
      </w:r>
    </w:p>
    <w:p w:rsidR="00602004" w:rsidRPr="00FC633E" w:rsidRDefault="00602004" w:rsidP="00C51B35">
      <w:pPr>
        <w:pStyle w:val="ListParagraph"/>
        <w:numPr>
          <w:ilvl w:val="0"/>
          <w:numId w:val="3"/>
        </w:numPr>
        <w:spacing w:after="160" w:line="259" w:lineRule="auto"/>
        <w:jc w:val="both"/>
        <w:rPr>
          <w:rFonts w:ascii="Times New Roman" w:hAnsi="Times New Roman"/>
          <w:sz w:val="24"/>
          <w:szCs w:val="24"/>
          <w:lang w:val="it-IT"/>
        </w:rPr>
      </w:pPr>
      <w:r w:rsidRPr="00FC633E">
        <w:rPr>
          <w:rFonts w:ascii="Times New Roman" w:hAnsi="Times New Roman"/>
          <w:sz w:val="24"/>
          <w:szCs w:val="24"/>
        </w:rPr>
        <w:t>shërbimet e depozitarit, klerimit dhe shlyerjes së instrumenteve financiare;</w:t>
      </w:r>
    </w:p>
    <w:p w:rsidR="00602004" w:rsidRPr="004F3BA8" w:rsidRDefault="00D01944" w:rsidP="00C51B35">
      <w:pPr>
        <w:pStyle w:val="ListParagraph"/>
        <w:numPr>
          <w:ilvl w:val="0"/>
          <w:numId w:val="3"/>
        </w:numPr>
        <w:spacing w:after="160" w:line="259" w:lineRule="auto"/>
        <w:jc w:val="both"/>
        <w:rPr>
          <w:rFonts w:ascii="Times New Roman" w:hAnsi="Times New Roman"/>
          <w:sz w:val="24"/>
          <w:szCs w:val="24"/>
          <w:lang w:val="it-IT"/>
        </w:rPr>
      </w:pPr>
      <w:r>
        <w:rPr>
          <w:rFonts w:ascii="Times New Roman" w:hAnsi="Times New Roman"/>
          <w:sz w:val="24"/>
          <w:szCs w:val="24"/>
        </w:rPr>
        <w:t>kompetencat dhe veprimtarinë</w:t>
      </w:r>
      <w:r w:rsidR="00602004" w:rsidRPr="00FC633E">
        <w:rPr>
          <w:rFonts w:ascii="Times New Roman" w:hAnsi="Times New Roman"/>
          <w:sz w:val="24"/>
          <w:szCs w:val="24"/>
        </w:rPr>
        <w:t xml:space="preserve"> e Autoritetit në zbatim të këtij ligji.</w:t>
      </w:r>
    </w:p>
    <w:p w:rsidR="00602004" w:rsidRPr="004F3BA8" w:rsidRDefault="00602004" w:rsidP="00602004">
      <w:pPr>
        <w:jc w:val="both"/>
        <w:rPr>
          <w:rFonts w:ascii="Times New Roman" w:hAnsi="Times New Roman" w:cs="Times New Roman"/>
          <w:sz w:val="24"/>
          <w:szCs w:val="24"/>
        </w:rPr>
      </w:pPr>
      <w:r>
        <w:rPr>
          <w:rFonts w:ascii="Times New Roman" w:hAnsi="Times New Roman" w:cs="Times New Roman"/>
          <w:sz w:val="24"/>
          <w:szCs w:val="24"/>
        </w:rPr>
        <w:t>P</w:t>
      </w:r>
      <w:r w:rsidRPr="004F3BA8">
        <w:rPr>
          <w:rFonts w:ascii="Times New Roman" w:hAnsi="Times New Roman" w:cs="Times New Roman"/>
          <w:sz w:val="24"/>
          <w:szCs w:val="24"/>
        </w:rPr>
        <w:t>rojektligj</w:t>
      </w:r>
      <w:r>
        <w:rPr>
          <w:rFonts w:ascii="Times New Roman" w:hAnsi="Times New Roman" w:cs="Times New Roman"/>
          <w:sz w:val="24"/>
          <w:szCs w:val="24"/>
        </w:rPr>
        <w:t>i</w:t>
      </w:r>
      <w:r w:rsidRPr="004F3BA8">
        <w:rPr>
          <w:rFonts w:ascii="Times New Roman" w:hAnsi="Times New Roman" w:cs="Times New Roman"/>
          <w:sz w:val="24"/>
          <w:szCs w:val="24"/>
        </w:rPr>
        <w:t xml:space="preserve"> </w:t>
      </w:r>
      <w:r w:rsidR="000568EF">
        <w:rPr>
          <w:rFonts w:ascii="Times New Roman" w:hAnsi="Times New Roman" w:cs="Times New Roman"/>
          <w:sz w:val="24"/>
          <w:szCs w:val="24"/>
        </w:rPr>
        <w:t xml:space="preserve">liston </w:t>
      </w:r>
      <w:r>
        <w:rPr>
          <w:rFonts w:ascii="Times New Roman" w:hAnsi="Times New Roman" w:cs="Times New Roman"/>
          <w:sz w:val="24"/>
          <w:szCs w:val="24"/>
        </w:rPr>
        <w:t>v</w:t>
      </w:r>
      <w:r w:rsidRPr="004F3BA8">
        <w:rPr>
          <w:rFonts w:ascii="Times New Roman" w:hAnsi="Times New Roman" w:cs="Times New Roman"/>
          <w:sz w:val="24"/>
          <w:szCs w:val="24"/>
        </w:rPr>
        <w:t>eprimtaritë e rregulluara</w:t>
      </w:r>
      <w:r>
        <w:rPr>
          <w:rFonts w:ascii="Times New Roman" w:hAnsi="Times New Roman" w:cs="Times New Roman"/>
          <w:sz w:val="24"/>
          <w:szCs w:val="24"/>
        </w:rPr>
        <w:t>, t</w:t>
      </w:r>
      <w:r w:rsidR="000568EF">
        <w:rPr>
          <w:rFonts w:ascii="Times New Roman" w:hAnsi="Times New Roman" w:cs="Times New Roman"/>
          <w:sz w:val="24"/>
          <w:szCs w:val="24"/>
        </w:rPr>
        <w:t>ë</w:t>
      </w:r>
      <w:r>
        <w:rPr>
          <w:rFonts w:ascii="Times New Roman" w:hAnsi="Times New Roman" w:cs="Times New Roman"/>
          <w:sz w:val="24"/>
          <w:szCs w:val="24"/>
        </w:rPr>
        <w:t xml:space="preserve"> cilat jan</w:t>
      </w:r>
      <w:r w:rsidR="000568EF">
        <w:rPr>
          <w:rFonts w:ascii="Times New Roman" w:hAnsi="Times New Roman" w:cs="Times New Roman"/>
          <w:sz w:val="24"/>
          <w:szCs w:val="24"/>
        </w:rPr>
        <w:t>ë</w:t>
      </w:r>
      <w:r w:rsidRPr="004F3BA8">
        <w:rPr>
          <w:rFonts w:ascii="Times New Roman" w:hAnsi="Times New Roman" w:cs="Times New Roman"/>
          <w:sz w:val="24"/>
          <w:szCs w:val="24"/>
        </w:rPr>
        <w:t>:</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rPr>
      </w:pPr>
      <w:r w:rsidRPr="004F3BA8">
        <w:rPr>
          <w:rFonts w:ascii="Times New Roman" w:hAnsi="Times New Roman"/>
          <w:sz w:val="24"/>
          <w:szCs w:val="24"/>
        </w:rPr>
        <w:t>marrja dhe transmetimi i urdhrave në lidhje me një ose më shumë instrumente financiare;</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rPr>
      </w:pPr>
      <w:r w:rsidRPr="004F3BA8">
        <w:rPr>
          <w:rFonts w:ascii="Times New Roman" w:hAnsi="Times New Roman"/>
          <w:sz w:val="24"/>
          <w:szCs w:val="24"/>
        </w:rPr>
        <w:t>ekzekutimi i urdhrave p</w:t>
      </w:r>
      <w:r w:rsidRPr="004F3BA8">
        <w:rPr>
          <w:rFonts w:ascii="Times New Roman" w:eastAsia="Times New Roman" w:hAnsi="Times New Roman"/>
          <w:sz w:val="24"/>
          <w:szCs w:val="24"/>
          <w:lang w:eastAsia="en-GB"/>
        </w:rPr>
        <w:t>ër llogari</w:t>
      </w:r>
      <w:r w:rsidRPr="004F3BA8">
        <w:rPr>
          <w:rFonts w:ascii="Times New Roman" w:hAnsi="Times New Roman"/>
          <w:sz w:val="24"/>
          <w:szCs w:val="24"/>
        </w:rPr>
        <w:t xml:space="preserve"> të klientëve;</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tregtimi për llogari të vet;</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administrimi i portofolit, përfshirë administrimin e nj</w:t>
      </w:r>
      <w:r w:rsidRPr="004F3BA8">
        <w:rPr>
          <w:rFonts w:ascii="Times New Roman" w:eastAsia="Times New Roman" w:hAnsi="Times New Roman"/>
          <w:sz w:val="24"/>
          <w:szCs w:val="24"/>
          <w:lang w:eastAsia="en-GB"/>
        </w:rPr>
        <w:t xml:space="preserve">ë </w:t>
      </w:r>
      <w:r w:rsidRPr="004F3BA8">
        <w:rPr>
          <w:rFonts w:ascii="Times New Roman" w:hAnsi="Times New Roman"/>
          <w:sz w:val="24"/>
          <w:szCs w:val="24"/>
        </w:rPr>
        <w:t>sipërmarrjeje investimesh kolektive;</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veprimtaria e këshillimit për investime në tituj;</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nënshkrimi</w:t>
      </w:r>
      <w:r w:rsidR="00D01944">
        <w:rPr>
          <w:rFonts w:ascii="Times New Roman" w:hAnsi="Times New Roman"/>
          <w:sz w:val="24"/>
          <w:szCs w:val="24"/>
        </w:rPr>
        <w:t xml:space="preserve"> i</w:t>
      </w:r>
      <w:r w:rsidRPr="004F3BA8">
        <w:rPr>
          <w:rFonts w:ascii="Times New Roman" w:hAnsi="Times New Roman"/>
          <w:sz w:val="24"/>
          <w:szCs w:val="24"/>
        </w:rPr>
        <w:t xml:space="preserve"> instrumenteve financiare dhe/ose hedhj</w:t>
      </w:r>
      <w:r w:rsidR="00D01944">
        <w:rPr>
          <w:rFonts w:ascii="Times New Roman" w:hAnsi="Times New Roman"/>
          <w:sz w:val="24"/>
          <w:szCs w:val="24"/>
        </w:rPr>
        <w:t>a</w:t>
      </w:r>
      <w:r w:rsidRPr="004F3BA8">
        <w:rPr>
          <w:rFonts w:ascii="Times New Roman" w:hAnsi="Times New Roman"/>
          <w:sz w:val="24"/>
          <w:szCs w:val="24"/>
        </w:rPr>
        <w:t xml:space="preserve"> në treg </w:t>
      </w:r>
      <w:r w:rsidR="00D01944">
        <w:rPr>
          <w:rFonts w:ascii="Times New Roman" w:hAnsi="Times New Roman"/>
          <w:sz w:val="24"/>
          <w:szCs w:val="24"/>
        </w:rPr>
        <w:t>e</w:t>
      </w:r>
      <w:r w:rsidRPr="004F3BA8">
        <w:rPr>
          <w:rFonts w:ascii="Times New Roman" w:hAnsi="Times New Roman"/>
          <w:sz w:val="24"/>
          <w:szCs w:val="24"/>
        </w:rPr>
        <w:t xml:space="preserve"> instrumenteve financiare në bazë të angazhimit në transaksion;</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ofrimi dhe hedhja në treg e instrumenteve financiare pa angazhim;</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veprimtaria si bursë;</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veprimtaria si Platformë Shumëpalëshe Tregtimi; ;</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veprimtaria si Platformë e Organizuar Tregtimi;</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veprimtaria si depozitar;</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veprimtaria si shtëpi klerimi;</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 xml:space="preserve">veprimtaria si sistem për shlyerjen e titujve; </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veprimtaria si kundërpalë qendrore;</w:t>
      </w:r>
    </w:p>
    <w:p w:rsidR="00602004" w:rsidRPr="004F3BA8" w:rsidRDefault="00602004" w:rsidP="00C51B35">
      <w:pPr>
        <w:pStyle w:val="ListParagraph"/>
        <w:numPr>
          <w:ilvl w:val="0"/>
          <w:numId w:val="4"/>
        </w:numPr>
        <w:spacing w:after="160" w:line="259" w:lineRule="auto"/>
        <w:jc w:val="both"/>
        <w:rPr>
          <w:rFonts w:ascii="Times New Roman" w:hAnsi="Times New Roman"/>
          <w:sz w:val="24"/>
          <w:szCs w:val="24"/>
          <w:lang w:val="it-IT"/>
        </w:rPr>
      </w:pPr>
      <w:r w:rsidRPr="004F3BA8">
        <w:rPr>
          <w:rFonts w:ascii="Times New Roman" w:hAnsi="Times New Roman"/>
          <w:sz w:val="24"/>
          <w:szCs w:val="24"/>
        </w:rPr>
        <w:t>çdo veprimtari tjetër që lidhet me emetimin ose tregtimin e titujve ose instrumenteve të tjera financiare.</w:t>
      </w:r>
    </w:p>
    <w:p w:rsidR="00602004" w:rsidRPr="00F42ED2" w:rsidRDefault="00602004" w:rsidP="00DA5EFC">
      <w:pPr>
        <w:spacing w:line="240" w:lineRule="auto"/>
        <w:jc w:val="both"/>
        <w:rPr>
          <w:rFonts w:ascii="Times New Roman" w:hAnsi="Times New Roman" w:cs="Times New Roman"/>
          <w:sz w:val="24"/>
          <w:szCs w:val="24"/>
        </w:rPr>
      </w:pPr>
    </w:p>
    <w:p w:rsidR="00602004" w:rsidRDefault="00F42ED2" w:rsidP="00602004">
      <w:pPr>
        <w:pStyle w:val="TOC3"/>
      </w:pPr>
      <w:r w:rsidRPr="00DA5EFC">
        <w:rPr>
          <w:b/>
        </w:rPr>
        <w:t>Kreu II</w:t>
      </w:r>
      <w:r>
        <w:t xml:space="preserve"> </w:t>
      </w:r>
      <w:r w:rsidRPr="00F42ED2">
        <w:t xml:space="preserve">i </w:t>
      </w:r>
      <w:r w:rsidRPr="00602004">
        <w:t>kushtohet Autoritetit</w:t>
      </w:r>
      <w:r w:rsidR="00FC633E" w:rsidRPr="00602004">
        <w:t xml:space="preserve">, </w:t>
      </w:r>
      <w:r w:rsidR="00B43603" w:rsidRPr="00602004">
        <w:t>fush</w:t>
      </w:r>
      <w:r w:rsidR="00FC633E" w:rsidRPr="00602004">
        <w:t>ës</w:t>
      </w:r>
      <w:r w:rsidR="00B43603" w:rsidRPr="00602004">
        <w:t xml:space="preserve"> </w:t>
      </w:r>
      <w:r w:rsidR="00FC633E" w:rsidRPr="00602004">
        <w:t>së</w:t>
      </w:r>
      <w:r w:rsidR="00B43603" w:rsidRPr="00602004">
        <w:t xml:space="preserve"> veprimtaris</w:t>
      </w:r>
      <w:r w:rsidR="00643A74" w:rsidRPr="00602004">
        <w:t>ë</w:t>
      </w:r>
      <w:r w:rsidR="00FC633E" w:rsidRPr="00602004">
        <w:t xml:space="preserve"> dhe </w:t>
      </w:r>
      <w:r w:rsidR="00B43603" w:rsidRPr="00602004">
        <w:t>kompetenca</w:t>
      </w:r>
      <w:r w:rsidR="00FC633E" w:rsidRPr="00602004">
        <w:t>ve</w:t>
      </w:r>
      <w:r w:rsidR="00B43603" w:rsidRPr="00602004">
        <w:t xml:space="preserve"> </w:t>
      </w:r>
      <w:r w:rsidR="00FC633E" w:rsidRPr="00602004">
        <w:t>t</w:t>
      </w:r>
      <w:r w:rsidR="000568EF">
        <w:t>ë</w:t>
      </w:r>
      <w:r w:rsidR="005071BD" w:rsidRPr="00602004">
        <w:t xml:space="preserve"> </w:t>
      </w:r>
      <w:r w:rsidR="00FC633E" w:rsidRPr="00602004">
        <w:t xml:space="preserve">tij </w:t>
      </w:r>
      <w:r w:rsidR="005071BD" w:rsidRPr="00602004">
        <w:t>në lidhje me këtë ligj.</w:t>
      </w:r>
      <w:r w:rsidR="00602004" w:rsidRPr="00602004">
        <w:t xml:space="preserve"> </w:t>
      </w:r>
    </w:p>
    <w:p w:rsidR="00602004" w:rsidRPr="00602004" w:rsidRDefault="00602004" w:rsidP="00602004">
      <w:pPr>
        <w:pStyle w:val="TOC3"/>
        <w:rPr>
          <w:lang w:val="it-IT"/>
        </w:rPr>
      </w:pPr>
      <w:r w:rsidRPr="00602004">
        <w:rPr>
          <w:color w:val="000000"/>
        </w:rPr>
        <w:t xml:space="preserve">Fusha e veprimtarisë së Autoritetit është </w:t>
      </w:r>
      <w:r>
        <w:rPr>
          <w:color w:val="000000"/>
        </w:rPr>
        <w:t>nxjerrja e akteve n</w:t>
      </w:r>
      <w:r w:rsidR="000568EF">
        <w:rPr>
          <w:color w:val="000000"/>
        </w:rPr>
        <w:t>ë</w:t>
      </w:r>
      <w:r>
        <w:rPr>
          <w:color w:val="000000"/>
        </w:rPr>
        <w:t>nligjore q</w:t>
      </w:r>
      <w:r w:rsidR="000568EF">
        <w:rPr>
          <w:color w:val="000000"/>
        </w:rPr>
        <w:t>ë</w:t>
      </w:r>
      <w:r>
        <w:rPr>
          <w:color w:val="000000"/>
        </w:rPr>
        <w:t xml:space="preserve"> </w:t>
      </w:r>
      <w:r w:rsidRPr="00602004">
        <w:rPr>
          <w:color w:val="000000"/>
        </w:rPr>
        <w:t>rregullojnë veprimtarinë e person</w:t>
      </w:r>
      <w:r>
        <w:rPr>
          <w:color w:val="000000"/>
        </w:rPr>
        <w:t xml:space="preserve">ave </w:t>
      </w:r>
      <w:r w:rsidRPr="00602004">
        <w:rPr>
          <w:color w:val="000000"/>
        </w:rPr>
        <w:t xml:space="preserve">të licencuar, të regjistruar ose të njohur; </w:t>
      </w:r>
      <w:r>
        <w:rPr>
          <w:color w:val="000000"/>
        </w:rPr>
        <w:t xml:space="preserve">miratimi i </w:t>
      </w:r>
      <w:r w:rsidRPr="00602004">
        <w:rPr>
          <w:color w:val="000000"/>
        </w:rPr>
        <w:t>kode</w:t>
      </w:r>
      <w:r>
        <w:rPr>
          <w:color w:val="000000"/>
        </w:rPr>
        <w:t>ve</w:t>
      </w:r>
      <w:r w:rsidRPr="00602004">
        <w:rPr>
          <w:color w:val="000000"/>
        </w:rPr>
        <w:t xml:space="preserve"> </w:t>
      </w:r>
      <w:r>
        <w:rPr>
          <w:color w:val="000000"/>
        </w:rPr>
        <w:t>t</w:t>
      </w:r>
      <w:r w:rsidR="000568EF">
        <w:rPr>
          <w:color w:val="000000"/>
        </w:rPr>
        <w:t>ë</w:t>
      </w:r>
      <w:r w:rsidRPr="00602004">
        <w:rPr>
          <w:color w:val="000000"/>
        </w:rPr>
        <w:t xml:space="preserve"> etikës </w:t>
      </w:r>
      <w:r w:rsidRPr="00602004">
        <w:rPr>
          <w:color w:val="000000"/>
        </w:rPr>
        <w:lastRenderedPageBreak/>
        <w:t xml:space="preserve">që duhen respektuar </w:t>
      </w:r>
      <w:r w:rsidR="006A1258">
        <w:rPr>
          <w:color w:val="000000"/>
        </w:rPr>
        <w:t>prej tyre</w:t>
      </w:r>
      <w:r w:rsidRPr="00602004">
        <w:rPr>
          <w:color w:val="000000"/>
        </w:rPr>
        <w:t xml:space="preserve">; </w:t>
      </w:r>
      <w:r w:rsidRPr="00602004">
        <w:rPr>
          <w:rStyle w:val="legds"/>
          <w:color w:val="000000"/>
        </w:rPr>
        <w:t>përcakt</w:t>
      </w:r>
      <w:r>
        <w:rPr>
          <w:rStyle w:val="legds"/>
          <w:color w:val="000000"/>
        </w:rPr>
        <w:t>imi i</w:t>
      </w:r>
      <w:r w:rsidRPr="00602004">
        <w:rPr>
          <w:rStyle w:val="legds"/>
          <w:color w:val="000000"/>
        </w:rPr>
        <w:t xml:space="preserve"> politikë</w:t>
      </w:r>
      <w:r>
        <w:rPr>
          <w:rStyle w:val="legds"/>
          <w:color w:val="000000"/>
        </w:rPr>
        <w:t>s</w:t>
      </w:r>
      <w:r w:rsidRPr="00602004">
        <w:rPr>
          <w:rStyle w:val="legds"/>
          <w:color w:val="000000"/>
        </w:rPr>
        <w:t xml:space="preserve"> dhe strategji</w:t>
      </w:r>
      <w:r>
        <w:rPr>
          <w:rStyle w:val="legds"/>
          <w:color w:val="000000"/>
        </w:rPr>
        <w:t>s</w:t>
      </w:r>
      <w:r w:rsidRPr="00602004">
        <w:rPr>
          <w:rStyle w:val="legds"/>
          <w:color w:val="000000"/>
        </w:rPr>
        <w:t xml:space="preserve">ë </w:t>
      </w:r>
      <w:r>
        <w:rPr>
          <w:rStyle w:val="legds"/>
          <w:color w:val="000000"/>
        </w:rPr>
        <w:t>s</w:t>
      </w:r>
      <w:r w:rsidRPr="00602004">
        <w:rPr>
          <w:rStyle w:val="legds"/>
          <w:color w:val="000000"/>
        </w:rPr>
        <w:t>ë përgjithshme rregullatore në lidhje me mbikëqyrjen dhe zhvillimin e tregut të titujve në Republikën e Shqipërisë.</w:t>
      </w:r>
      <w:r w:rsidRPr="00602004">
        <w:rPr>
          <w:color w:val="000000"/>
        </w:rPr>
        <w:t xml:space="preserve"> </w:t>
      </w:r>
      <w:r w:rsidR="006A1258">
        <w:rPr>
          <w:color w:val="000000"/>
        </w:rPr>
        <w:t xml:space="preserve"> </w:t>
      </w:r>
      <w:r w:rsidRPr="00602004">
        <w:rPr>
          <w:color w:val="000000"/>
        </w:rPr>
        <w:t>Autoriteti mirato</w:t>
      </w:r>
      <w:r w:rsidR="00B92AC9">
        <w:rPr>
          <w:color w:val="000000"/>
        </w:rPr>
        <w:t>n</w:t>
      </w:r>
      <w:r w:rsidRPr="00602004">
        <w:rPr>
          <w:color w:val="000000"/>
        </w:rPr>
        <w:t xml:space="preserve"> akte nënligjore në lidhje me:</w:t>
      </w:r>
      <w:r>
        <w:rPr>
          <w:color w:val="000000"/>
        </w:rPr>
        <w:t xml:space="preserve"> </w:t>
      </w:r>
      <w:r w:rsidRPr="00602004">
        <w:rPr>
          <w:color w:val="000000"/>
        </w:rPr>
        <w:t>nxitjen e standardeve të larta të integritetit dhe tregtimit të ndershëm gjatë ushtrimit të veprimtarive të rregulluara;</w:t>
      </w:r>
      <w:r>
        <w:rPr>
          <w:color w:val="000000"/>
        </w:rPr>
        <w:t xml:space="preserve"> </w:t>
      </w:r>
      <w:r w:rsidRPr="00602004">
        <w:rPr>
          <w:color w:val="000000"/>
        </w:rPr>
        <w:t>sigurimin e transparencës në dhënien e informacioneve mbi interesat dhe faktet me rëndësi materiale në transaksionet e kryera gjatë ushtrimit të veprimtarisë së rregulluar, përfshirë informacionet për komisione e stimuj të tjerë të arkëtuar ose të arkëtueshëm nga palë të treta në lidhje me këto transaksione;</w:t>
      </w:r>
      <w:r>
        <w:rPr>
          <w:color w:val="000000"/>
        </w:rPr>
        <w:t xml:space="preserve"> </w:t>
      </w:r>
      <w:r w:rsidRPr="00602004">
        <w:rPr>
          <w:color w:val="000000"/>
        </w:rPr>
        <w:t>mbrojtjen e parave dhe aktiveve të klientëve;</w:t>
      </w:r>
      <w:r>
        <w:rPr>
          <w:color w:val="000000"/>
        </w:rPr>
        <w:t xml:space="preserve"> </w:t>
      </w:r>
      <w:r w:rsidRPr="00602004">
        <w:rPr>
          <w:color w:val="000000"/>
        </w:rPr>
        <w:t>mbajtjen e llogarive dhe regjistrave të duhur që garanton kontrollin e tyre nga Autoriteti;</w:t>
      </w:r>
      <w:r w:rsidR="00B92AC9">
        <w:rPr>
          <w:color w:val="000000"/>
        </w:rPr>
        <w:t xml:space="preserve"> </w:t>
      </w:r>
      <w:r w:rsidRPr="00602004">
        <w:rPr>
          <w:color w:val="000000"/>
        </w:rPr>
        <w:t>aftësitë financiare</w:t>
      </w:r>
      <w:r w:rsidR="006A1258">
        <w:rPr>
          <w:color w:val="000000"/>
        </w:rPr>
        <w:t>,</w:t>
      </w:r>
      <w:r w:rsidRPr="00602004">
        <w:rPr>
          <w:color w:val="000000"/>
        </w:rPr>
        <w:t xml:space="preserve"> parashikime</w:t>
      </w:r>
      <w:r w:rsidR="006A1258">
        <w:rPr>
          <w:color w:val="000000"/>
        </w:rPr>
        <w:t>t</w:t>
      </w:r>
      <w:r w:rsidRPr="00602004">
        <w:rPr>
          <w:color w:val="000000"/>
        </w:rPr>
        <w:t xml:space="preserve"> mbi llogaritjen e aktiveve, detyrimeve;</w:t>
      </w:r>
      <w:r w:rsidR="00B92AC9">
        <w:rPr>
          <w:color w:val="000000"/>
        </w:rPr>
        <w:t xml:space="preserve"> </w:t>
      </w:r>
      <w:r w:rsidRPr="00602004">
        <w:rPr>
          <w:color w:val="000000"/>
        </w:rPr>
        <w:t>përcaktimin e praktikave dhe procedurave të qeverisjes korporative për personat e licencuar, të regjistruar apo të njohur;</w:t>
      </w:r>
      <w:r w:rsidR="00B92AC9">
        <w:rPr>
          <w:color w:val="000000"/>
        </w:rPr>
        <w:t xml:space="preserve"> </w:t>
      </w:r>
      <w:r w:rsidRPr="00602004">
        <w:rPr>
          <w:color w:val="000000"/>
        </w:rPr>
        <w:t>praktikat dhe procedurat e administrimit të rrezikut;</w:t>
      </w:r>
      <w:r w:rsidR="00B92AC9">
        <w:rPr>
          <w:color w:val="000000"/>
        </w:rPr>
        <w:t xml:space="preserve"> </w:t>
      </w:r>
      <w:r w:rsidRPr="00602004">
        <w:rPr>
          <w:color w:val="000000"/>
        </w:rPr>
        <w:t>përcaktimin e mënyrës sipas së cilës një person krijon një treg për një lloj të caktuar investimi;</w:t>
      </w:r>
      <w:r w:rsidR="00B92AC9">
        <w:rPr>
          <w:color w:val="000000"/>
        </w:rPr>
        <w:t xml:space="preserve"> </w:t>
      </w:r>
      <w:r w:rsidRPr="00602004">
        <w:rPr>
          <w:color w:val="000000"/>
        </w:rPr>
        <w:t>përcaktimin e formës dhe përmbajtjes së reklamave lidhur me veprimtaritë e rregulluara;</w:t>
      </w:r>
      <w:r w:rsidR="00EF7327">
        <w:rPr>
          <w:color w:val="000000"/>
        </w:rPr>
        <w:t xml:space="preserve"> </w:t>
      </w:r>
      <w:r w:rsidRPr="00602004">
        <w:rPr>
          <w:color w:val="000000"/>
        </w:rPr>
        <w:t>përcaktimin e kufizimeve që drejtuesit e agjentëve të lidhur duhet t’u vendosin veprimtarisë së këtyre të fundit;</w:t>
      </w:r>
      <w:r w:rsidR="00B92AC9">
        <w:rPr>
          <w:color w:val="000000"/>
        </w:rPr>
        <w:t xml:space="preserve"> </w:t>
      </w:r>
      <w:r w:rsidRPr="00602004">
        <w:rPr>
          <w:color w:val="000000"/>
        </w:rPr>
        <w:t>përcaktimin e kërkesave mbi mënyrën dhe formën e dhënies së informacionit nga shoqëritë e listuara me qëllim sigurimin e transparencës;</w:t>
      </w:r>
      <w:r w:rsidR="00B92AC9">
        <w:rPr>
          <w:color w:val="000000"/>
        </w:rPr>
        <w:t xml:space="preserve"> </w:t>
      </w:r>
      <w:r w:rsidRPr="00602004">
        <w:rPr>
          <w:color w:val="000000"/>
        </w:rPr>
        <w:t>rregullimin e praktikës së shitjes së instrumenteve financiare të pa zotëruara nga shitësi ose të rrethanave në të cilat kjo shitje  mund të kryhet nga çdo person i licencuar, i regjistruar ose i njohur;</w:t>
      </w:r>
      <w:r w:rsidR="00B92AC9">
        <w:rPr>
          <w:color w:val="000000"/>
        </w:rPr>
        <w:t xml:space="preserve"> </w:t>
      </w:r>
      <w:r w:rsidRPr="00602004">
        <w:rPr>
          <w:color w:val="000000"/>
        </w:rPr>
        <w:t>zgjidhjen e mosmarrëveshjeve ose trajtimin e ankesave</w:t>
      </w:r>
      <w:r w:rsidR="006A1258">
        <w:rPr>
          <w:color w:val="000000"/>
        </w:rPr>
        <w:t xml:space="preserve"> drejtuar</w:t>
      </w:r>
      <w:r w:rsidRPr="00602004">
        <w:rPr>
          <w:color w:val="000000"/>
        </w:rPr>
        <w:t>;</w:t>
      </w:r>
      <w:r w:rsidR="00B92AC9">
        <w:rPr>
          <w:color w:val="000000"/>
        </w:rPr>
        <w:t xml:space="preserve"> </w:t>
      </w:r>
      <w:r w:rsidRPr="00602004">
        <w:rPr>
          <w:color w:val="000000"/>
        </w:rPr>
        <w:t>zgjidhjen e mosmarrëveshjeve ose trajtimin e ankesave drejtuar Autoritetit;</w:t>
      </w:r>
      <w:r w:rsidR="00B92AC9">
        <w:rPr>
          <w:color w:val="000000"/>
        </w:rPr>
        <w:t xml:space="preserve"> </w:t>
      </w:r>
      <w:r w:rsidRPr="00602004">
        <w:rPr>
          <w:color w:val="000000"/>
        </w:rPr>
        <w:t>përcaktimin e masave ndëshkimore dhe gjobave;</w:t>
      </w:r>
      <w:r w:rsidR="00B92AC9">
        <w:rPr>
          <w:color w:val="000000"/>
        </w:rPr>
        <w:t xml:space="preserve"> </w:t>
      </w:r>
      <w:r w:rsidRPr="00602004">
        <w:rPr>
          <w:color w:val="000000"/>
        </w:rPr>
        <w:t>ose sigurimin e dëmshpërblimit të arsyeshëm për investitorët.</w:t>
      </w:r>
    </w:p>
    <w:p w:rsidR="006A1258" w:rsidRPr="00B37B9A" w:rsidRDefault="00C844AD" w:rsidP="00C844AD">
      <w:pPr>
        <w:pStyle w:val="legclearfix"/>
        <w:spacing w:before="0" w:beforeAutospacing="0" w:after="0" w:afterAutospacing="0"/>
        <w:jc w:val="both"/>
        <w:rPr>
          <w:lang w:val="sq-AL"/>
        </w:rPr>
      </w:pPr>
      <w:r>
        <w:rPr>
          <w:lang w:val="sq-AL"/>
        </w:rPr>
        <w:t>Autoriteti</w:t>
      </w:r>
      <w:r w:rsidR="001C424C" w:rsidRPr="00B37B9A">
        <w:rPr>
          <w:lang w:val="sq-AL"/>
        </w:rPr>
        <w:t xml:space="preserve"> </w:t>
      </w:r>
      <w:r>
        <w:rPr>
          <w:lang w:val="sq-AL"/>
        </w:rPr>
        <w:t>i</w:t>
      </w:r>
      <w:r w:rsidR="005133E6">
        <w:rPr>
          <w:lang w:val="sq-AL"/>
        </w:rPr>
        <w:t xml:space="preserve"> Mbik</w:t>
      </w:r>
      <w:r w:rsidR="000568EF">
        <w:rPr>
          <w:lang w:val="sq-AL"/>
        </w:rPr>
        <w:t>ë</w:t>
      </w:r>
      <w:r w:rsidR="005133E6">
        <w:rPr>
          <w:lang w:val="sq-AL"/>
        </w:rPr>
        <w:t xml:space="preserve">qyrjes Financiare </w:t>
      </w:r>
      <w:r>
        <w:rPr>
          <w:lang w:val="sq-AL"/>
        </w:rPr>
        <w:t>ka k</w:t>
      </w:r>
      <w:r w:rsidR="000568EF">
        <w:rPr>
          <w:lang w:val="sq-AL"/>
        </w:rPr>
        <w:t>ë</w:t>
      </w:r>
      <w:r>
        <w:rPr>
          <w:lang w:val="sq-AL"/>
        </w:rPr>
        <w:t>to k</w:t>
      </w:r>
      <w:r w:rsidRPr="00B37B9A">
        <w:rPr>
          <w:lang w:val="sq-AL"/>
        </w:rPr>
        <w:t>ompetenca</w:t>
      </w:r>
      <w:r>
        <w:rPr>
          <w:lang w:val="sq-AL"/>
        </w:rPr>
        <w:t xml:space="preserve"> jep </w:t>
      </w:r>
      <w:r w:rsidR="006A1258" w:rsidRPr="00B37B9A">
        <w:rPr>
          <w:lang w:val="sq-AL"/>
        </w:rPr>
        <w:t xml:space="preserve">udhëzime </w:t>
      </w:r>
      <w:r>
        <w:rPr>
          <w:lang w:val="sq-AL"/>
        </w:rPr>
        <w:t>p</w:t>
      </w:r>
      <w:r w:rsidR="000568EF">
        <w:rPr>
          <w:lang w:val="sq-AL"/>
        </w:rPr>
        <w:t>ë</w:t>
      </w:r>
      <w:r>
        <w:rPr>
          <w:lang w:val="sq-AL"/>
        </w:rPr>
        <w:t xml:space="preserve">r </w:t>
      </w:r>
      <w:r w:rsidR="005133E6">
        <w:rPr>
          <w:lang w:val="sq-AL"/>
        </w:rPr>
        <w:t>shoq</w:t>
      </w:r>
      <w:r w:rsidR="000568EF">
        <w:rPr>
          <w:lang w:val="sq-AL"/>
        </w:rPr>
        <w:t>ë</w:t>
      </w:r>
      <w:r w:rsidR="005133E6">
        <w:rPr>
          <w:lang w:val="sq-AL"/>
        </w:rPr>
        <w:t>rit</w:t>
      </w:r>
      <w:r w:rsidR="000568EF">
        <w:rPr>
          <w:lang w:val="sq-AL"/>
        </w:rPr>
        <w:t>ë</w:t>
      </w:r>
      <w:r w:rsidR="005133E6">
        <w:rPr>
          <w:lang w:val="sq-AL"/>
        </w:rPr>
        <w:t xml:space="preserve"> </w:t>
      </w:r>
      <w:r>
        <w:rPr>
          <w:lang w:val="sq-AL"/>
        </w:rPr>
        <w:t xml:space="preserve">e </w:t>
      </w:r>
      <w:r w:rsidR="005133E6">
        <w:rPr>
          <w:lang w:val="sq-AL"/>
        </w:rPr>
        <w:t>titujve</w:t>
      </w:r>
      <w:r w:rsidR="006A1258" w:rsidRPr="00B37B9A">
        <w:rPr>
          <w:lang w:val="sq-AL"/>
        </w:rPr>
        <w:t>, operatorë</w:t>
      </w:r>
      <w:r>
        <w:rPr>
          <w:lang w:val="sq-AL"/>
        </w:rPr>
        <w:t>t e</w:t>
      </w:r>
      <w:r w:rsidR="006A1258" w:rsidRPr="00B37B9A">
        <w:rPr>
          <w:lang w:val="sq-AL"/>
        </w:rPr>
        <w:t xml:space="preserve"> tregut dhe institucioneve të tregut;</w:t>
      </w:r>
      <w:r>
        <w:rPr>
          <w:lang w:val="sq-AL"/>
        </w:rPr>
        <w:t xml:space="preserve"> </w:t>
      </w:r>
      <w:r w:rsidR="006A1258" w:rsidRPr="00B37B9A">
        <w:rPr>
          <w:lang w:val="sq-AL"/>
        </w:rPr>
        <w:t>licencon ose njeh veprimtari</w:t>
      </w:r>
      <w:r>
        <w:rPr>
          <w:lang w:val="sq-AL"/>
        </w:rPr>
        <w:t>n</w:t>
      </w:r>
      <w:r w:rsidR="000568EF">
        <w:rPr>
          <w:lang w:val="sq-AL"/>
        </w:rPr>
        <w:t>ë</w:t>
      </w:r>
      <w:r w:rsidR="006A1258" w:rsidRPr="00B37B9A">
        <w:rPr>
          <w:lang w:val="sq-AL"/>
        </w:rPr>
        <w:t xml:space="preserve"> si institucion tregu</w:t>
      </w:r>
      <w:r>
        <w:rPr>
          <w:lang w:val="sq-AL"/>
        </w:rPr>
        <w:t xml:space="preserve">, </w:t>
      </w:r>
      <w:r w:rsidR="006A1258" w:rsidRPr="00B37B9A">
        <w:rPr>
          <w:lang w:val="sq-AL"/>
        </w:rPr>
        <w:t>shoqëri titujsh</w:t>
      </w:r>
      <w:r>
        <w:rPr>
          <w:lang w:val="sq-AL"/>
        </w:rPr>
        <w:t>;</w:t>
      </w:r>
      <w:r w:rsidRPr="00B37B9A">
        <w:rPr>
          <w:lang w:val="sq-AL"/>
        </w:rPr>
        <w:t xml:space="preserve"> monitoron, mbikëqyr dhe rregullon </w:t>
      </w:r>
      <w:r>
        <w:rPr>
          <w:lang w:val="sq-AL"/>
        </w:rPr>
        <w:t xml:space="preserve">aktivitetin e tyre; </w:t>
      </w:r>
      <w:r w:rsidR="006A1258" w:rsidRPr="00B37B9A">
        <w:rPr>
          <w:lang w:val="sq-AL"/>
        </w:rPr>
        <w:t>regjistron punonjësin ose agjentin e lidhur të një subjekti kryesor për të ushtruar veprimtari të rregulluar për llogari të një punëdhënësi ose subjekti kryesor të licencuar dhe monitoron, mbikëqyr dhe rregullon veprimtarin</w:t>
      </w:r>
      <w:r w:rsidR="006A1258" w:rsidRPr="00B37B9A">
        <w:rPr>
          <w:color w:val="000000"/>
          <w:lang w:val="sq-AL"/>
        </w:rPr>
        <w:t xml:space="preserve">ë </w:t>
      </w:r>
      <w:r w:rsidR="006A1258" w:rsidRPr="00B37B9A">
        <w:rPr>
          <w:lang w:val="sq-AL"/>
        </w:rPr>
        <w:t>e tyre</w:t>
      </w:r>
      <w:r>
        <w:rPr>
          <w:lang w:val="sq-AL"/>
        </w:rPr>
        <w:t xml:space="preserve">; </w:t>
      </w:r>
      <w:r w:rsidR="006A1258" w:rsidRPr="00B37B9A">
        <w:rPr>
          <w:lang w:val="sq-AL"/>
        </w:rPr>
        <w:t>mban regjistrin e të gjithë personave të licencuar, të njohur ose të miratuar;</w:t>
      </w:r>
      <w:r>
        <w:rPr>
          <w:lang w:val="sq-AL"/>
        </w:rPr>
        <w:t xml:space="preserve"> </w:t>
      </w:r>
      <w:r w:rsidR="006A1258" w:rsidRPr="00B37B9A">
        <w:rPr>
          <w:lang w:val="sq-AL"/>
        </w:rPr>
        <w:t>kërkon pasqyrat financiare vjetore të certifikuara nga një auditues i kualifikuar</w:t>
      </w:r>
      <w:r>
        <w:rPr>
          <w:lang w:val="sq-AL"/>
        </w:rPr>
        <w:t>,</w:t>
      </w:r>
      <w:r w:rsidR="006A1258" w:rsidRPr="00B37B9A">
        <w:rPr>
          <w:lang w:val="sq-AL"/>
        </w:rPr>
        <w:t xml:space="preserve"> informacione dhe raporte financiare të tjera periodike</w:t>
      </w:r>
      <w:r>
        <w:rPr>
          <w:lang w:val="sq-AL"/>
        </w:rPr>
        <w:t xml:space="preserve">; </w:t>
      </w:r>
      <w:r w:rsidR="006A1258" w:rsidRPr="00B37B9A">
        <w:rPr>
          <w:lang w:val="sq-AL"/>
        </w:rPr>
        <w:t>jep urdhra të veçanta çdo personi për t</w:t>
      </w:r>
      <w:r>
        <w:rPr>
          <w:lang w:val="sq-AL"/>
        </w:rPr>
        <w:t xml:space="preserve">ë parandaluar shkeljen imediate; </w:t>
      </w:r>
      <w:r w:rsidR="006A1258" w:rsidRPr="00B37B9A">
        <w:rPr>
          <w:lang w:val="sq-AL"/>
        </w:rPr>
        <w:t>rregullon listimin dhe tregtimin e instrumenteve financiare në bursë, platformë shumëpalëshe tregtimi ose platformë të organizuar tregtimi;</w:t>
      </w:r>
      <w:r w:rsidR="00EF7327">
        <w:rPr>
          <w:lang w:val="sq-AL"/>
        </w:rPr>
        <w:t xml:space="preserve"> </w:t>
      </w:r>
      <w:r w:rsidR="006A1258" w:rsidRPr="00B37B9A">
        <w:rPr>
          <w:lang w:val="sq-AL"/>
        </w:rPr>
        <w:t>rregullon emetimin e titujve;</w:t>
      </w:r>
      <w:r>
        <w:rPr>
          <w:lang w:val="sq-AL"/>
        </w:rPr>
        <w:t xml:space="preserve"> </w:t>
      </w:r>
      <w:r w:rsidR="006A1258" w:rsidRPr="00B37B9A">
        <w:rPr>
          <w:lang w:val="sq-AL"/>
        </w:rPr>
        <w:t>pezullon listimin e çdo instrumenti financiar, çliston instrumentet financiare të listuara ose ndalon tregtimin e çdo instrumenti financiar, ose merr hapat që i çmon të nevojshëm ose të përshtatshëm për t</w:t>
      </w:r>
      <w:r w:rsidR="006A1258" w:rsidRPr="00B37B9A">
        <w:rPr>
          <w:color w:val="000000"/>
          <w:lang w:val="sq-AL"/>
        </w:rPr>
        <w:t xml:space="preserve">ë siguruar </w:t>
      </w:r>
      <w:r w:rsidR="006A1258" w:rsidRPr="00B37B9A">
        <w:rPr>
          <w:lang w:val="sq-AL"/>
        </w:rPr>
        <w:t>mbrojtjen e investitorëve ose për të siguruar një treg të drejtë dhe të rregullt të titujve ose për të siguruar integritetin e tregut të titujve;</w:t>
      </w:r>
      <w:r>
        <w:rPr>
          <w:lang w:val="sq-AL"/>
        </w:rPr>
        <w:t xml:space="preserve"> </w:t>
      </w:r>
      <w:r w:rsidR="006A1258" w:rsidRPr="00B37B9A">
        <w:rPr>
          <w:lang w:val="sq-AL"/>
        </w:rPr>
        <w:t xml:space="preserve">heton veprimtarinë e </w:t>
      </w:r>
      <w:r w:rsidR="00EF7327">
        <w:rPr>
          <w:lang w:val="sq-AL"/>
        </w:rPr>
        <w:t>shoqërisë së titujve</w:t>
      </w:r>
      <w:r w:rsidR="006A1258" w:rsidRPr="00B37B9A">
        <w:rPr>
          <w:lang w:val="sq-AL"/>
        </w:rPr>
        <w:t xml:space="preserve"> ose institucionit të investimit;</w:t>
      </w:r>
      <w:r>
        <w:rPr>
          <w:lang w:val="sq-AL"/>
        </w:rPr>
        <w:t xml:space="preserve"> </w:t>
      </w:r>
      <w:r w:rsidR="006A1258" w:rsidRPr="00B37B9A">
        <w:rPr>
          <w:lang w:val="sq-AL"/>
        </w:rPr>
        <w:t xml:space="preserve">publikon shkeljet e kryera nga </w:t>
      </w:r>
      <w:r w:rsidR="00EF7327">
        <w:rPr>
          <w:lang w:val="sq-AL"/>
        </w:rPr>
        <w:t>shoqëritë e titujve</w:t>
      </w:r>
      <w:r w:rsidR="00EF7327" w:rsidRPr="00B37B9A">
        <w:rPr>
          <w:lang w:val="sq-AL"/>
        </w:rPr>
        <w:t xml:space="preserve"> ose institucionit të investimit</w:t>
      </w:r>
      <w:r w:rsidR="006A1258" w:rsidRPr="00B37B9A">
        <w:rPr>
          <w:lang w:val="sq-AL"/>
        </w:rPr>
        <w:t>;</w:t>
      </w:r>
      <w:r>
        <w:rPr>
          <w:lang w:val="sq-AL"/>
        </w:rPr>
        <w:t xml:space="preserve"> </w:t>
      </w:r>
      <w:r w:rsidR="006A1258" w:rsidRPr="00B37B9A">
        <w:rPr>
          <w:lang w:val="sq-AL"/>
        </w:rPr>
        <w:t>heton çdo pretendim p</w:t>
      </w:r>
      <w:r w:rsidR="006A1258" w:rsidRPr="00B37B9A">
        <w:rPr>
          <w:color w:val="000000"/>
          <w:lang w:val="sq-AL"/>
        </w:rPr>
        <w:t xml:space="preserve">ër </w:t>
      </w:r>
      <w:r w:rsidR="006A1258" w:rsidRPr="00B37B9A">
        <w:rPr>
          <w:lang w:val="sq-AL"/>
        </w:rPr>
        <w:t>shkelje të parashikimeve të këtij ligji ose të akteve nënligjore të nxjerra në zbatim të këtij ligji dhe vendos sanksionet administrative që i konsideron të nevojshme.</w:t>
      </w:r>
    </w:p>
    <w:p w:rsidR="00BC4DB0" w:rsidRDefault="00BC4DB0" w:rsidP="00316E5A">
      <w:pPr>
        <w:spacing w:line="240" w:lineRule="auto"/>
        <w:jc w:val="both"/>
        <w:rPr>
          <w:rFonts w:ascii="Times New Roman" w:hAnsi="Times New Roman"/>
          <w:b/>
          <w:bCs/>
          <w:sz w:val="24"/>
          <w:szCs w:val="24"/>
        </w:rPr>
      </w:pPr>
    </w:p>
    <w:p w:rsidR="000568EF" w:rsidRDefault="005071BD" w:rsidP="00316E5A">
      <w:pPr>
        <w:spacing w:line="240" w:lineRule="auto"/>
        <w:jc w:val="both"/>
        <w:rPr>
          <w:rFonts w:ascii="Times New Roman" w:hAnsi="Times New Roman" w:cs="Times New Roman"/>
          <w:sz w:val="24"/>
          <w:szCs w:val="24"/>
        </w:rPr>
      </w:pPr>
      <w:r>
        <w:rPr>
          <w:rFonts w:ascii="Times New Roman" w:hAnsi="Times New Roman"/>
          <w:b/>
          <w:bCs/>
          <w:sz w:val="24"/>
          <w:szCs w:val="24"/>
        </w:rPr>
        <w:t xml:space="preserve">Kreu III, </w:t>
      </w:r>
      <w:r>
        <w:rPr>
          <w:rFonts w:ascii="Times New Roman" w:hAnsi="Times New Roman"/>
          <w:bCs/>
          <w:sz w:val="24"/>
          <w:szCs w:val="24"/>
        </w:rPr>
        <w:t>p</w:t>
      </w:r>
      <w:r w:rsidR="00DA5EFC">
        <w:rPr>
          <w:rFonts w:ascii="Times New Roman" w:hAnsi="Times New Roman"/>
          <w:bCs/>
          <w:sz w:val="24"/>
          <w:szCs w:val="24"/>
        </w:rPr>
        <w:t>ë</w:t>
      </w:r>
      <w:r>
        <w:rPr>
          <w:rFonts w:ascii="Times New Roman" w:hAnsi="Times New Roman"/>
          <w:bCs/>
          <w:sz w:val="24"/>
          <w:szCs w:val="24"/>
        </w:rPr>
        <w:t>rmban rregulla p</w:t>
      </w:r>
      <w:r w:rsidR="00DA5EFC">
        <w:rPr>
          <w:rFonts w:ascii="Times New Roman" w:hAnsi="Times New Roman"/>
          <w:bCs/>
          <w:sz w:val="24"/>
          <w:szCs w:val="24"/>
        </w:rPr>
        <w:t>ë</w:t>
      </w:r>
      <w:r>
        <w:rPr>
          <w:rFonts w:ascii="Times New Roman" w:hAnsi="Times New Roman"/>
          <w:bCs/>
          <w:sz w:val="24"/>
          <w:szCs w:val="24"/>
        </w:rPr>
        <w:t>r licencimin</w:t>
      </w:r>
      <w:r w:rsidR="00AC4B65">
        <w:rPr>
          <w:rFonts w:ascii="Times New Roman" w:hAnsi="Times New Roman"/>
          <w:bCs/>
          <w:sz w:val="24"/>
          <w:szCs w:val="24"/>
        </w:rPr>
        <w:t xml:space="preserve"> e shoq</w:t>
      </w:r>
      <w:r w:rsidR="000568EF">
        <w:rPr>
          <w:rFonts w:ascii="Times New Roman" w:hAnsi="Times New Roman"/>
          <w:bCs/>
          <w:sz w:val="24"/>
          <w:szCs w:val="24"/>
        </w:rPr>
        <w:t>ë</w:t>
      </w:r>
      <w:r w:rsidR="00AC4B65">
        <w:rPr>
          <w:rFonts w:ascii="Times New Roman" w:hAnsi="Times New Roman"/>
          <w:bCs/>
          <w:sz w:val="24"/>
          <w:szCs w:val="24"/>
        </w:rPr>
        <w:t>rive t</w:t>
      </w:r>
      <w:r w:rsidR="000568EF">
        <w:rPr>
          <w:rFonts w:ascii="Times New Roman" w:hAnsi="Times New Roman"/>
          <w:bCs/>
          <w:sz w:val="24"/>
          <w:szCs w:val="24"/>
        </w:rPr>
        <w:t>ë</w:t>
      </w:r>
      <w:r w:rsidR="00AC4B65">
        <w:rPr>
          <w:rFonts w:ascii="Times New Roman" w:hAnsi="Times New Roman"/>
          <w:bCs/>
          <w:sz w:val="24"/>
          <w:szCs w:val="24"/>
        </w:rPr>
        <w:t xml:space="preserve"> titujve</w:t>
      </w:r>
      <w:r w:rsidR="00902092">
        <w:rPr>
          <w:rFonts w:ascii="Times New Roman" w:hAnsi="Times New Roman"/>
          <w:bCs/>
          <w:sz w:val="24"/>
          <w:szCs w:val="24"/>
        </w:rPr>
        <w:t>,</w:t>
      </w:r>
      <w:r w:rsidR="00AC4B65">
        <w:rPr>
          <w:rFonts w:ascii="Times New Roman" w:hAnsi="Times New Roman"/>
          <w:bCs/>
          <w:sz w:val="24"/>
          <w:szCs w:val="24"/>
        </w:rPr>
        <w:t xml:space="preserve"> </w:t>
      </w:r>
      <w:r w:rsidR="00AC4B65">
        <w:rPr>
          <w:rFonts w:ascii="Times New Roman" w:hAnsi="Times New Roman" w:cs="Times New Roman"/>
          <w:sz w:val="24"/>
          <w:szCs w:val="24"/>
        </w:rPr>
        <w:t>licencimin e personave fizik</w:t>
      </w:r>
      <w:r w:rsidR="000568EF">
        <w:rPr>
          <w:rFonts w:ascii="Times New Roman" w:hAnsi="Times New Roman" w:cs="Times New Roman"/>
          <w:sz w:val="24"/>
          <w:szCs w:val="24"/>
        </w:rPr>
        <w:t>ë</w:t>
      </w:r>
      <w:r w:rsidR="00AC4B65">
        <w:rPr>
          <w:rFonts w:ascii="Times New Roman" w:hAnsi="Times New Roman" w:cs="Times New Roman"/>
          <w:sz w:val="24"/>
          <w:szCs w:val="24"/>
        </w:rPr>
        <w:t xml:space="preserve"> q</w:t>
      </w:r>
      <w:r w:rsidR="000568EF">
        <w:rPr>
          <w:rFonts w:ascii="Times New Roman" w:hAnsi="Times New Roman" w:cs="Times New Roman"/>
          <w:sz w:val="24"/>
          <w:szCs w:val="24"/>
        </w:rPr>
        <w:t>ë</w:t>
      </w:r>
      <w:r w:rsidR="00AC4B65">
        <w:rPr>
          <w:rFonts w:ascii="Times New Roman" w:hAnsi="Times New Roman" w:cs="Times New Roman"/>
          <w:sz w:val="24"/>
          <w:szCs w:val="24"/>
        </w:rPr>
        <w:t xml:space="preserve"> ushtrojn</w:t>
      </w:r>
      <w:r w:rsidR="000568EF">
        <w:rPr>
          <w:rFonts w:ascii="Times New Roman" w:hAnsi="Times New Roman" w:cs="Times New Roman"/>
          <w:sz w:val="24"/>
          <w:szCs w:val="24"/>
        </w:rPr>
        <w:t>ë</w:t>
      </w:r>
      <w:r w:rsidR="00AC4B65">
        <w:rPr>
          <w:rFonts w:ascii="Times New Roman" w:hAnsi="Times New Roman" w:cs="Times New Roman"/>
          <w:sz w:val="24"/>
          <w:szCs w:val="24"/>
        </w:rPr>
        <w:t xml:space="preserve"> kontroll administrativ mbi shoq</w:t>
      </w:r>
      <w:r w:rsidR="000568EF">
        <w:rPr>
          <w:rFonts w:ascii="Times New Roman" w:hAnsi="Times New Roman" w:cs="Times New Roman"/>
          <w:sz w:val="24"/>
          <w:szCs w:val="24"/>
        </w:rPr>
        <w:t>ë</w:t>
      </w:r>
      <w:r w:rsidR="00AC4B65">
        <w:rPr>
          <w:rFonts w:ascii="Times New Roman" w:hAnsi="Times New Roman" w:cs="Times New Roman"/>
          <w:sz w:val="24"/>
          <w:szCs w:val="24"/>
        </w:rPr>
        <w:t>rin</w:t>
      </w:r>
      <w:r w:rsidR="000568EF">
        <w:rPr>
          <w:rFonts w:ascii="Times New Roman" w:hAnsi="Times New Roman" w:cs="Times New Roman"/>
          <w:sz w:val="24"/>
          <w:szCs w:val="24"/>
        </w:rPr>
        <w:t>ë</w:t>
      </w:r>
      <w:r w:rsidR="00AC4B65">
        <w:rPr>
          <w:rFonts w:ascii="Times New Roman" w:hAnsi="Times New Roman" w:cs="Times New Roman"/>
          <w:sz w:val="24"/>
          <w:szCs w:val="24"/>
        </w:rPr>
        <w:t xml:space="preserve"> e titujve ose mbi nj</w:t>
      </w:r>
      <w:r w:rsidR="000568EF">
        <w:rPr>
          <w:rFonts w:ascii="Times New Roman" w:hAnsi="Times New Roman" w:cs="Times New Roman"/>
          <w:sz w:val="24"/>
          <w:szCs w:val="24"/>
        </w:rPr>
        <w:t>ë</w:t>
      </w:r>
      <w:r w:rsidR="00AC4B65">
        <w:rPr>
          <w:rFonts w:ascii="Times New Roman" w:hAnsi="Times New Roman" w:cs="Times New Roman"/>
          <w:sz w:val="24"/>
          <w:szCs w:val="24"/>
        </w:rPr>
        <w:t xml:space="preserve"> operator tregu </w:t>
      </w:r>
      <w:r w:rsidR="00BC4DB0">
        <w:rPr>
          <w:rFonts w:ascii="Times New Roman" w:hAnsi="Times New Roman" w:cs="Times New Roman"/>
          <w:sz w:val="24"/>
          <w:szCs w:val="24"/>
        </w:rPr>
        <w:t>si e</w:t>
      </w:r>
      <w:r w:rsidR="00AC4B65">
        <w:rPr>
          <w:rFonts w:ascii="Times New Roman" w:hAnsi="Times New Roman" w:cs="Times New Roman"/>
          <w:sz w:val="24"/>
          <w:szCs w:val="24"/>
        </w:rPr>
        <w:t>dhe detyrimin e personave t</w:t>
      </w:r>
      <w:r w:rsidR="000568EF">
        <w:rPr>
          <w:rFonts w:ascii="Times New Roman" w:hAnsi="Times New Roman" w:cs="Times New Roman"/>
          <w:sz w:val="24"/>
          <w:szCs w:val="24"/>
        </w:rPr>
        <w:t>ë</w:t>
      </w:r>
      <w:r w:rsidR="00AC4B65">
        <w:rPr>
          <w:rFonts w:ascii="Times New Roman" w:hAnsi="Times New Roman" w:cs="Times New Roman"/>
          <w:sz w:val="24"/>
          <w:szCs w:val="24"/>
        </w:rPr>
        <w:t xml:space="preserve"> licencuar p</w:t>
      </w:r>
      <w:r w:rsidR="000568EF">
        <w:rPr>
          <w:rFonts w:ascii="Times New Roman" w:hAnsi="Times New Roman" w:cs="Times New Roman"/>
          <w:sz w:val="24"/>
          <w:szCs w:val="24"/>
        </w:rPr>
        <w:t>ë</w:t>
      </w:r>
      <w:r w:rsidR="00AC4B65">
        <w:rPr>
          <w:rFonts w:ascii="Times New Roman" w:hAnsi="Times New Roman" w:cs="Times New Roman"/>
          <w:sz w:val="24"/>
          <w:szCs w:val="24"/>
        </w:rPr>
        <w:t>r t</w:t>
      </w:r>
      <w:r w:rsidR="000568EF">
        <w:rPr>
          <w:rFonts w:ascii="Times New Roman" w:hAnsi="Times New Roman" w:cs="Times New Roman"/>
          <w:sz w:val="24"/>
          <w:szCs w:val="24"/>
        </w:rPr>
        <w:t>ë</w:t>
      </w:r>
      <w:r w:rsidR="00AC4B65">
        <w:rPr>
          <w:rFonts w:ascii="Times New Roman" w:hAnsi="Times New Roman" w:cs="Times New Roman"/>
          <w:sz w:val="24"/>
          <w:szCs w:val="24"/>
        </w:rPr>
        <w:t xml:space="preserve"> informuar Autoritetin p</w:t>
      </w:r>
      <w:r w:rsidR="000568EF">
        <w:rPr>
          <w:rFonts w:ascii="Times New Roman" w:hAnsi="Times New Roman" w:cs="Times New Roman"/>
          <w:sz w:val="24"/>
          <w:szCs w:val="24"/>
        </w:rPr>
        <w:t>ë</w:t>
      </w:r>
      <w:r w:rsidR="00AC4B65">
        <w:rPr>
          <w:rFonts w:ascii="Times New Roman" w:hAnsi="Times New Roman" w:cs="Times New Roman"/>
          <w:sz w:val="24"/>
          <w:szCs w:val="24"/>
        </w:rPr>
        <w:t>r ndryshimet.</w:t>
      </w:r>
      <w:r w:rsidR="00321EC0">
        <w:rPr>
          <w:rFonts w:ascii="Times New Roman" w:hAnsi="Times New Roman" w:cs="Times New Roman"/>
          <w:sz w:val="24"/>
          <w:szCs w:val="24"/>
        </w:rPr>
        <w:t xml:space="preserve"> </w:t>
      </w:r>
    </w:p>
    <w:p w:rsidR="00F12C20" w:rsidRPr="00F12C20" w:rsidRDefault="00316E5A" w:rsidP="00F12C20">
      <w:pPr>
        <w:spacing w:line="240" w:lineRule="auto"/>
        <w:jc w:val="both"/>
        <w:rPr>
          <w:rFonts w:ascii="Book Antiqua" w:hAnsi="Book Antiqua"/>
        </w:rPr>
      </w:pPr>
      <w:r>
        <w:rPr>
          <w:rFonts w:ascii="Times New Roman" w:hAnsi="Times New Roman" w:cs="Times New Roman"/>
          <w:sz w:val="24"/>
          <w:szCs w:val="24"/>
        </w:rPr>
        <w:t>K</w:t>
      </w:r>
      <w:r w:rsidR="000568EF">
        <w:rPr>
          <w:rFonts w:ascii="Times New Roman" w:hAnsi="Times New Roman" w:cs="Times New Roman"/>
          <w:sz w:val="24"/>
          <w:szCs w:val="24"/>
        </w:rPr>
        <w:t>ë</w:t>
      </w:r>
      <w:r w:rsidR="00ED3578">
        <w:rPr>
          <w:rFonts w:ascii="Times New Roman" w:hAnsi="Times New Roman" w:cs="Times New Roman"/>
          <w:sz w:val="24"/>
          <w:szCs w:val="24"/>
        </w:rPr>
        <w:t>r</w:t>
      </w:r>
      <w:r w:rsidR="00FC633E">
        <w:rPr>
          <w:rFonts w:ascii="Times New Roman" w:hAnsi="Times New Roman" w:cs="Times New Roman"/>
          <w:sz w:val="24"/>
          <w:szCs w:val="24"/>
        </w:rPr>
        <w:t>k</w:t>
      </w:r>
      <w:r w:rsidR="00ED3578">
        <w:rPr>
          <w:rFonts w:ascii="Times New Roman" w:hAnsi="Times New Roman" w:cs="Times New Roman"/>
          <w:sz w:val="24"/>
          <w:szCs w:val="24"/>
        </w:rPr>
        <w:t xml:space="preserve">esat </w:t>
      </w:r>
      <w:r w:rsidR="00ED3578" w:rsidRPr="00ED3578">
        <w:rPr>
          <w:rFonts w:ascii="Times New Roman" w:hAnsi="Times New Roman" w:cs="Times New Roman"/>
          <w:sz w:val="24"/>
          <w:szCs w:val="24"/>
        </w:rPr>
        <w:t xml:space="preserve">për </w:t>
      </w:r>
      <w:r w:rsidR="00902092">
        <w:rPr>
          <w:rFonts w:ascii="Times New Roman" w:hAnsi="Times New Roman" w:cs="Times New Roman"/>
          <w:sz w:val="24"/>
          <w:szCs w:val="24"/>
        </w:rPr>
        <w:t>licencim t</w:t>
      </w:r>
      <w:r w:rsidR="000568EF">
        <w:rPr>
          <w:rFonts w:ascii="Times New Roman" w:hAnsi="Times New Roman" w:cs="Times New Roman"/>
          <w:sz w:val="24"/>
          <w:szCs w:val="24"/>
        </w:rPr>
        <w:t>ë</w:t>
      </w:r>
      <w:r w:rsidR="00902092">
        <w:rPr>
          <w:rFonts w:ascii="Times New Roman" w:hAnsi="Times New Roman" w:cs="Times New Roman"/>
          <w:sz w:val="24"/>
          <w:szCs w:val="24"/>
        </w:rPr>
        <w:t xml:space="preserve"> shoq</w:t>
      </w:r>
      <w:r w:rsidR="000568EF">
        <w:rPr>
          <w:rFonts w:ascii="Times New Roman" w:hAnsi="Times New Roman" w:cs="Times New Roman"/>
          <w:sz w:val="24"/>
          <w:szCs w:val="24"/>
        </w:rPr>
        <w:t>ë</w:t>
      </w:r>
      <w:r w:rsidR="00902092">
        <w:rPr>
          <w:rFonts w:ascii="Times New Roman" w:hAnsi="Times New Roman" w:cs="Times New Roman"/>
          <w:sz w:val="24"/>
          <w:szCs w:val="24"/>
        </w:rPr>
        <w:t>rive t</w:t>
      </w:r>
      <w:r w:rsidR="000568EF">
        <w:rPr>
          <w:rFonts w:ascii="Times New Roman" w:hAnsi="Times New Roman" w:cs="Times New Roman"/>
          <w:sz w:val="24"/>
          <w:szCs w:val="24"/>
        </w:rPr>
        <w:t>ë</w:t>
      </w:r>
      <w:r w:rsidR="00902092">
        <w:rPr>
          <w:rFonts w:ascii="Times New Roman" w:hAnsi="Times New Roman" w:cs="Times New Roman"/>
          <w:sz w:val="24"/>
          <w:szCs w:val="24"/>
        </w:rPr>
        <w:t xml:space="preserve"> titujve, </w:t>
      </w:r>
      <w:r w:rsidR="00461037">
        <w:rPr>
          <w:rFonts w:ascii="Times New Roman" w:hAnsi="Times New Roman" w:cs="Times New Roman"/>
          <w:sz w:val="24"/>
          <w:szCs w:val="24"/>
        </w:rPr>
        <w:t xml:space="preserve">lidhen me </w:t>
      </w:r>
      <w:r w:rsidR="00ED3578" w:rsidRPr="00ED3578">
        <w:rPr>
          <w:rFonts w:ascii="Times New Roman" w:hAnsi="Times New Roman" w:cs="Times New Roman"/>
          <w:sz w:val="24"/>
          <w:szCs w:val="24"/>
        </w:rPr>
        <w:t>përshtatshmëri</w:t>
      </w:r>
      <w:r>
        <w:rPr>
          <w:rFonts w:ascii="Times New Roman" w:hAnsi="Times New Roman" w:cs="Times New Roman"/>
          <w:sz w:val="24"/>
          <w:szCs w:val="24"/>
        </w:rPr>
        <w:t>n</w:t>
      </w:r>
      <w:r w:rsidR="000568EF">
        <w:rPr>
          <w:rFonts w:ascii="Times New Roman" w:hAnsi="Times New Roman" w:cs="Times New Roman"/>
          <w:sz w:val="24"/>
          <w:szCs w:val="24"/>
        </w:rPr>
        <w:t>ë</w:t>
      </w:r>
      <w:r w:rsidR="00ED3578" w:rsidRPr="00ED3578">
        <w:rPr>
          <w:rFonts w:ascii="Times New Roman" w:hAnsi="Times New Roman" w:cs="Times New Roman"/>
          <w:sz w:val="24"/>
          <w:szCs w:val="24"/>
        </w:rPr>
        <w:t xml:space="preserve"> dhe profesionalizm</w:t>
      </w:r>
      <w:r>
        <w:rPr>
          <w:rFonts w:ascii="Times New Roman" w:hAnsi="Times New Roman" w:cs="Times New Roman"/>
          <w:sz w:val="24"/>
          <w:szCs w:val="24"/>
        </w:rPr>
        <w:t>in</w:t>
      </w:r>
      <w:r w:rsidR="00ED3578" w:rsidRPr="00ED3578">
        <w:rPr>
          <w:rFonts w:ascii="Times New Roman" w:hAnsi="Times New Roman" w:cs="Times New Roman"/>
          <w:sz w:val="24"/>
          <w:szCs w:val="24"/>
        </w:rPr>
        <w:t xml:space="preserve">, </w:t>
      </w:r>
      <w:r>
        <w:rPr>
          <w:rFonts w:ascii="Times New Roman" w:hAnsi="Times New Roman" w:cs="Times New Roman"/>
          <w:sz w:val="24"/>
          <w:szCs w:val="24"/>
        </w:rPr>
        <w:t xml:space="preserve">me </w:t>
      </w:r>
      <w:r w:rsidR="00ED3578" w:rsidRPr="00ED3578">
        <w:rPr>
          <w:rFonts w:ascii="Times New Roman" w:hAnsi="Times New Roman" w:cs="Times New Roman"/>
          <w:sz w:val="24"/>
          <w:szCs w:val="24"/>
        </w:rPr>
        <w:t>kërkesat financiare minimale,</w:t>
      </w:r>
      <w:r w:rsidR="000568EF">
        <w:rPr>
          <w:rFonts w:ascii="Times New Roman" w:hAnsi="Times New Roman" w:cs="Times New Roman"/>
          <w:sz w:val="24"/>
          <w:szCs w:val="24"/>
        </w:rPr>
        <w:t xml:space="preserve"> me </w:t>
      </w:r>
      <w:r w:rsidR="00FC633E">
        <w:rPr>
          <w:rFonts w:ascii="Times New Roman" w:hAnsi="Times New Roman" w:cs="Times New Roman"/>
          <w:sz w:val="24"/>
          <w:szCs w:val="24"/>
        </w:rPr>
        <w:t>k</w:t>
      </w:r>
      <w:r w:rsidR="000568EF">
        <w:rPr>
          <w:rFonts w:ascii="Times New Roman" w:hAnsi="Times New Roman" w:cs="Times New Roman"/>
          <w:sz w:val="24"/>
          <w:szCs w:val="24"/>
        </w:rPr>
        <w:t>ë</w:t>
      </w:r>
      <w:r w:rsidR="00FC633E">
        <w:rPr>
          <w:rFonts w:ascii="Times New Roman" w:hAnsi="Times New Roman" w:cs="Times New Roman"/>
          <w:sz w:val="24"/>
          <w:szCs w:val="24"/>
        </w:rPr>
        <w:t>rkesat p</w:t>
      </w:r>
      <w:r w:rsidR="000568EF">
        <w:rPr>
          <w:rFonts w:ascii="Times New Roman" w:hAnsi="Times New Roman" w:cs="Times New Roman"/>
          <w:sz w:val="24"/>
          <w:szCs w:val="24"/>
        </w:rPr>
        <w:t>ë</w:t>
      </w:r>
      <w:r w:rsidR="00FC633E">
        <w:rPr>
          <w:rFonts w:ascii="Times New Roman" w:hAnsi="Times New Roman" w:cs="Times New Roman"/>
          <w:sz w:val="24"/>
          <w:szCs w:val="24"/>
        </w:rPr>
        <w:t>r dokumentacionin</w:t>
      </w:r>
      <w:r w:rsidR="00902092">
        <w:rPr>
          <w:rFonts w:ascii="Times New Roman" w:hAnsi="Times New Roman" w:cs="Times New Roman"/>
          <w:sz w:val="24"/>
          <w:szCs w:val="24"/>
        </w:rPr>
        <w:t xml:space="preserve"> etj. </w:t>
      </w:r>
      <w:r w:rsidR="00461037">
        <w:rPr>
          <w:rFonts w:ascii="Times New Roman" w:hAnsi="Times New Roman" w:cs="Times New Roman"/>
          <w:sz w:val="24"/>
          <w:szCs w:val="24"/>
        </w:rPr>
        <w:t>P</w:t>
      </w:r>
      <w:r w:rsidR="000568EF">
        <w:rPr>
          <w:rFonts w:ascii="Times New Roman" w:hAnsi="Times New Roman" w:cs="Times New Roman"/>
          <w:sz w:val="24"/>
          <w:szCs w:val="24"/>
        </w:rPr>
        <w:t>ë</w:t>
      </w:r>
      <w:r w:rsidR="00461037">
        <w:rPr>
          <w:rFonts w:ascii="Times New Roman" w:hAnsi="Times New Roman" w:cs="Times New Roman"/>
          <w:sz w:val="24"/>
          <w:szCs w:val="24"/>
        </w:rPr>
        <w:t>r bankat q</w:t>
      </w:r>
      <w:r w:rsidR="000568EF">
        <w:rPr>
          <w:rFonts w:ascii="Times New Roman" w:hAnsi="Times New Roman" w:cs="Times New Roman"/>
          <w:sz w:val="24"/>
          <w:szCs w:val="24"/>
        </w:rPr>
        <w:t>ë</w:t>
      </w:r>
      <w:r w:rsidR="00461037">
        <w:rPr>
          <w:rFonts w:ascii="Times New Roman" w:hAnsi="Times New Roman" w:cs="Times New Roman"/>
          <w:sz w:val="24"/>
          <w:szCs w:val="24"/>
        </w:rPr>
        <w:t xml:space="preserve"> </w:t>
      </w:r>
      <w:r w:rsidR="00461037" w:rsidRPr="00461037">
        <w:rPr>
          <w:rFonts w:ascii="Times New Roman" w:hAnsi="Times New Roman" w:cs="Times New Roman"/>
          <w:sz w:val="24"/>
          <w:szCs w:val="24"/>
          <w:lang w:val="sq-AL"/>
        </w:rPr>
        <w:t>mund të ofrojnë shërbime investimesh në tituj</w:t>
      </w:r>
      <w:r w:rsidR="00461037">
        <w:rPr>
          <w:rFonts w:ascii="Times New Roman" w:hAnsi="Times New Roman" w:cs="Times New Roman"/>
          <w:sz w:val="24"/>
          <w:szCs w:val="24"/>
          <w:lang w:val="sq-AL"/>
        </w:rPr>
        <w:t>, parashikohet q</w:t>
      </w:r>
      <w:r w:rsidR="000568EF">
        <w:rPr>
          <w:rFonts w:ascii="Times New Roman" w:hAnsi="Times New Roman" w:cs="Times New Roman"/>
          <w:sz w:val="24"/>
          <w:szCs w:val="24"/>
          <w:lang w:val="sq-AL"/>
        </w:rPr>
        <w:t>ë</w:t>
      </w:r>
      <w:r w:rsidR="00461037">
        <w:rPr>
          <w:rFonts w:ascii="Times New Roman" w:hAnsi="Times New Roman" w:cs="Times New Roman"/>
          <w:sz w:val="24"/>
          <w:szCs w:val="24"/>
          <w:lang w:val="sq-AL"/>
        </w:rPr>
        <w:t xml:space="preserve"> kjo do t</w:t>
      </w:r>
      <w:r w:rsidR="000568EF">
        <w:rPr>
          <w:rFonts w:ascii="Times New Roman" w:hAnsi="Times New Roman" w:cs="Times New Roman"/>
          <w:sz w:val="24"/>
          <w:szCs w:val="24"/>
          <w:lang w:val="sq-AL"/>
        </w:rPr>
        <w:t>ë</w:t>
      </w:r>
      <w:r w:rsidR="00461037">
        <w:rPr>
          <w:rFonts w:ascii="Times New Roman" w:hAnsi="Times New Roman" w:cs="Times New Roman"/>
          <w:sz w:val="24"/>
          <w:szCs w:val="24"/>
          <w:lang w:val="sq-AL"/>
        </w:rPr>
        <w:t xml:space="preserve"> b</w:t>
      </w:r>
      <w:r w:rsidR="000568EF">
        <w:rPr>
          <w:rFonts w:ascii="Times New Roman" w:hAnsi="Times New Roman" w:cs="Times New Roman"/>
          <w:sz w:val="24"/>
          <w:szCs w:val="24"/>
          <w:lang w:val="sq-AL"/>
        </w:rPr>
        <w:t>ë</w:t>
      </w:r>
      <w:r w:rsidR="00461037">
        <w:rPr>
          <w:rFonts w:ascii="Times New Roman" w:hAnsi="Times New Roman" w:cs="Times New Roman"/>
          <w:sz w:val="24"/>
          <w:szCs w:val="24"/>
          <w:lang w:val="sq-AL"/>
        </w:rPr>
        <w:t>h</w:t>
      </w:r>
      <w:r w:rsidR="000568EF">
        <w:rPr>
          <w:rFonts w:ascii="Times New Roman" w:hAnsi="Times New Roman" w:cs="Times New Roman"/>
          <w:sz w:val="24"/>
          <w:szCs w:val="24"/>
          <w:lang w:val="sq-AL"/>
        </w:rPr>
        <w:t>ë</w:t>
      </w:r>
      <w:r w:rsidR="00461037">
        <w:rPr>
          <w:rFonts w:ascii="Times New Roman" w:hAnsi="Times New Roman" w:cs="Times New Roman"/>
          <w:sz w:val="24"/>
          <w:szCs w:val="24"/>
          <w:lang w:val="sq-AL"/>
        </w:rPr>
        <w:t xml:space="preserve">t </w:t>
      </w:r>
      <w:r w:rsidR="00461037" w:rsidRPr="00461037">
        <w:rPr>
          <w:rFonts w:ascii="Times New Roman" w:hAnsi="Times New Roman" w:cs="Times New Roman"/>
          <w:sz w:val="24"/>
          <w:szCs w:val="24"/>
          <w:lang w:val="sq-AL"/>
        </w:rPr>
        <w:t>vetëm pasi të jenë licenc</w:t>
      </w:r>
      <w:r w:rsidR="00461037">
        <w:rPr>
          <w:rFonts w:ascii="Times New Roman" w:hAnsi="Times New Roman" w:cs="Times New Roman"/>
          <w:sz w:val="24"/>
          <w:szCs w:val="24"/>
          <w:lang w:val="sq-AL"/>
        </w:rPr>
        <w:t xml:space="preserve">uar nga Autoriteti. </w:t>
      </w:r>
      <w:r>
        <w:rPr>
          <w:rFonts w:ascii="Times New Roman" w:hAnsi="Times New Roman" w:cs="Times New Roman"/>
          <w:sz w:val="24"/>
          <w:szCs w:val="24"/>
          <w:lang w:val="sq-AL"/>
        </w:rPr>
        <w:t>P</w:t>
      </w:r>
      <w:r w:rsidR="000568EF">
        <w:rPr>
          <w:rFonts w:ascii="Times New Roman" w:hAnsi="Times New Roman" w:cs="Times New Roman"/>
          <w:sz w:val="24"/>
          <w:szCs w:val="24"/>
        </w:rPr>
        <w:t>ë</w:t>
      </w:r>
      <w:r w:rsidR="00461037">
        <w:rPr>
          <w:rFonts w:ascii="Times New Roman" w:hAnsi="Times New Roman" w:cs="Times New Roman"/>
          <w:sz w:val="24"/>
          <w:szCs w:val="24"/>
        </w:rPr>
        <w:t>r a</w:t>
      </w:r>
      <w:r w:rsidR="00FC633E" w:rsidRPr="00461037">
        <w:rPr>
          <w:rFonts w:ascii="Times New Roman" w:hAnsi="Times New Roman" w:cs="Times New Roman"/>
          <w:sz w:val="24"/>
          <w:szCs w:val="24"/>
        </w:rPr>
        <w:t>gjenti</w:t>
      </w:r>
      <w:r w:rsidR="000568EF">
        <w:rPr>
          <w:rFonts w:ascii="Times New Roman" w:hAnsi="Times New Roman" w:cs="Times New Roman"/>
          <w:sz w:val="24"/>
          <w:szCs w:val="24"/>
        </w:rPr>
        <w:t>n e lidhur t</w:t>
      </w:r>
      <w:r w:rsidR="00A71438">
        <w:rPr>
          <w:rFonts w:ascii="Times New Roman" w:hAnsi="Times New Roman" w:cs="Times New Roman"/>
          <w:sz w:val="24"/>
          <w:szCs w:val="24"/>
        </w:rPr>
        <w:t>ë</w:t>
      </w:r>
      <w:r w:rsidR="000568EF">
        <w:rPr>
          <w:rFonts w:ascii="Times New Roman" w:hAnsi="Times New Roman" w:cs="Times New Roman"/>
          <w:sz w:val="24"/>
          <w:szCs w:val="24"/>
        </w:rPr>
        <w:t xml:space="preserve"> nj</w:t>
      </w:r>
      <w:r w:rsidR="00A71438">
        <w:rPr>
          <w:rFonts w:ascii="Times New Roman" w:hAnsi="Times New Roman" w:cs="Times New Roman"/>
          <w:sz w:val="24"/>
          <w:szCs w:val="24"/>
        </w:rPr>
        <w:t>ë</w:t>
      </w:r>
      <w:r w:rsidR="000568EF">
        <w:rPr>
          <w:rFonts w:ascii="Times New Roman" w:hAnsi="Times New Roman" w:cs="Times New Roman"/>
          <w:sz w:val="24"/>
          <w:szCs w:val="24"/>
        </w:rPr>
        <w:t xml:space="preserve"> shoq</w:t>
      </w:r>
      <w:r w:rsidR="00A71438">
        <w:rPr>
          <w:rFonts w:ascii="Times New Roman" w:hAnsi="Times New Roman" w:cs="Times New Roman"/>
          <w:sz w:val="24"/>
          <w:szCs w:val="24"/>
        </w:rPr>
        <w:t>ë</w:t>
      </w:r>
      <w:r w:rsidR="000568EF">
        <w:rPr>
          <w:rFonts w:ascii="Times New Roman" w:hAnsi="Times New Roman" w:cs="Times New Roman"/>
          <w:sz w:val="24"/>
          <w:szCs w:val="24"/>
        </w:rPr>
        <w:t>rie tituj t</w:t>
      </w:r>
      <w:r w:rsidR="00A71438">
        <w:rPr>
          <w:rFonts w:ascii="Times New Roman" w:hAnsi="Times New Roman" w:cs="Times New Roman"/>
          <w:sz w:val="24"/>
          <w:szCs w:val="24"/>
        </w:rPr>
        <w:t>ë</w:t>
      </w:r>
      <w:r w:rsidR="000568EF">
        <w:rPr>
          <w:rFonts w:ascii="Times New Roman" w:hAnsi="Times New Roman" w:cs="Times New Roman"/>
          <w:sz w:val="24"/>
          <w:szCs w:val="24"/>
        </w:rPr>
        <w:t xml:space="preserve"> licencuar nga nj</w:t>
      </w:r>
      <w:r w:rsidR="00A71438">
        <w:rPr>
          <w:rFonts w:ascii="Times New Roman" w:hAnsi="Times New Roman" w:cs="Times New Roman"/>
          <w:sz w:val="24"/>
          <w:szCs w:val="24"/>
        </w:rPr>
        <w:t>ë</w:t>
      </w:r>
      <w:r w:rsidR="000568EF">
        <w:rPr>
          <w:rFonts w:ascii="Times New Roman" w:hAnsi="Times New Roman" w:cs="Times New Roman"/>
          <w:sz w:val="24"/>
          <w:szCs w:val="24"/>
        </w:rPr>
        <w:t xml:space="preserve"> autoritet </w:t>
      </w:r>
      <w:r w:rsidR="000568EF">
        <w:rPr>
          <w:rFonts w:ascii="Times New Roman" w:hAnsi="Times New Roman" w:cs="Times New Roman"/>
          <w:sz w:val="24"/>
          <w:szCs w:val="24"/>
        </w:rPr>
        <w:lastRenderedPageBreak/>
        <w:t>homolog</w:t>
      </w:r>
      <w:r w:rsidR="000568EF" w:rsidRPr="00F12C20">
        <w:rPr>
          <w:rFonts w:ascii="Times New Roman" w:hAnsi="Times New Roman" w:cs="Times New Roman"/>
          <w:sz w:val="24"/>
          <w:szCs w:val="24"/>
        </w:rPr>
        <w:t xml:space="preserve">, </w:t>
      </w:r>
      <w:r w:rsidR="00461037" w:rsidRPr="00F12C20">
        <w:rPr>
          <w:rFonts w:ascii="Times New Roman" w:hAnsi="Times New Roman" w:cs="Times New Roman"/>
          <w:sz w:val="24"/>
          <w:szCs w:val="24"/>
        </w:rPr>
        <w:t xml:space="preserve">parashikohet </w:t>
      </w:r>
      <w:r w:rsidR="000568EF" w:rsidRPr="00F12C20">
        <w:rPr>
          <w:rFonts w:ascii="Times New Roman" w:hAnsi="Times New Roman" w:cs="Times New Roman"/>
          <w:sz w:val="24"/>
          <w:szCs w:val="24"/>
        </w:rPr>
        <w:t xml:space="preserve">regjistrim si </w:t>
      </w:r>
      <w:r w:rsidR="00461037" w:rsidRPr="00F12C20">
        <w:rPr>
          <w:rFonts w:ascii="Times New Roman" w:hAnsi="Times New Roman" w:cs="Times New Roman"/>
          <w:sz w:val="24"/>
          <w:szCs w:val="24"/>
        </w:rPr>
        <w:t xml:space="preserve">edhe </w:t>
      </w:r>
      <w:r w:rsidR="00FC633E" w:rsidRPr="00F12C20">
        <w:rPr>
          <w:rFonts w:ascii="Times New Roman" w:hAnsi="Times New Roman" w:cs="Times New Roman"/>
          <w:sz w:val="24"/>
          <w:szCs w:val="24"/>
        </w:rPr>
        <w:t xml:space="preserve">detyrimi </w:t>
      </w:r>
      <w:r w:rsidR="000568EF" w:rsidRPr="00F12C20">
        <w:rPr>
          <w:rFonts w:ascii="Times New Roman" w:hAnsi="Times New Roman" w:cs="Times New Roman"/>
          <w:sz w:val="24"/>
          <w:szCs w:val="24"/>
        </w:rPr>
        <w:t xml:space="preserve">i </w:t>
      </w:r>
      <w:r w:rsidR="00FC633E" w:rsidRPr="00F12C20">
        <w:rPr>
          <w:rFonts w:ascii="Times New Roman" w:hAnsi="Times New Roman" w:cs="Times New Roman"/>
          <w:sz w:val="24"/>
          <w:szCs w:val="24"/>
        </w:rPr>
        <w:t>shoq</w:t>
      </w:r>
      <w:r w:rsidR="000568EF" w:rsidRPr="00F12C20">
        <w:rPr>
          <w:rFonts w:ascii="Times New Roman" w:hAnsi="Times New Roman" w:cs="Times New Roman"/>
          <w:sz w:val="24"/>
          <w:szCs w:val="24"/>
        </w:rPr>
        <w:t>ë</w:t>
      </w:r>
      <w:r w:rsidR="00FC633E" w:rsidRPr="00F12C20">
        <w:rPr>
          <w:rFonts w:ascii="Times New Roman" w:hAnsi="Times New Roman" w:cs="Times New Roman"/>
          <w:sz w:val="24"/>
          <w:szCs w:val="24"/>
        </w:rPr>
        <w:t>ri</w:t>
      </w:r>
      <w:r w:rsidR="000568EF" w:rsidRPr="00F12C20">
        <w:rPr>
          <w:rFonts w:ascii="Times New Roman" w:hAnsi="Times New Roman" w:cs="Times New Roman"/>
          <w:sz w:val="24"/>
          <w:szCs w:val="24"/>
        </w:rPr>
        <w:t>s</w:t>
      </w:r>
      <w:r w:rsidR="00A71438">
        <w:rPr>
          <w:rFonts w:ascii="Times New Roman" w:hAnsi="Times New Roman" w:cs="Times New Roman"/>
          <w:sz w:val="24"/>
          <w:szCs w:val="24"/>
        </w:rPr>
        <w:t>ë</w:t>
      </w:r>
      <w:r w:rsidR="00FC633E" w:rsidRPr="00F12C20">
        <w:rPr>
          <w:rFonts w:ascii="Times New Roman" w:hAnsi="Times New Roman" w:cs="Times New Roman"/>
          <w:sz w:val="24"/>
          <w:szCs w:val="24"/>
        </w:rPr>
        <w:t xml:space="preserve"> </w:t>
      </w:r>
      <w:r w:rsidR="000568EF" w:rsidRPr="00F12C20">
        <w:rPr>
          <w:rFonts w:ascii="Times New Roman" w:hAnsi="Times New Roman" w:cs="Times New Roman"/>
          <w:sz w:val="24"/>
          <w:szCs w:val="24"/>
        </w:rPr>
        <w:t>s</w:t>
      </w:r>
      <w:r w:rsidR="00A71438">
        <w:rPr>
          <w:rFonts w:ascii="Times New Roman" w:hAnsi="Times New Roman" w:cs="Times New Roman"/>
          <w:sz w:val="24"/>
          <w:szCs w:val="24"/>
        </w:rPr>
        <w:t>ë</w:t>
      </w:r>
      <w:r w:rsidR="00FC633E" w:rsidRPr="00F12C20">
        <w:rPr>
          <w:rFonts w:ascii="Times New Roman" w:hAnsi="Times New Roman" w:cs="Times New Roman"/>
          <w:sz w:val="24"/>
          <w:szCs w:val="24"/>
        </w:rPr>
        <w:t xml:space="preserve"> titujve </w:t>
      </w:r>
      <w:r w:rsidR="000568EF" w:rsidRPr="00F12C20">
        <w:rPr>
          <w:rFonts w:ascii="Times New Roman" w:hAnsi="Times New Roman" w:cs="Times New Roman"/>
          <w:sz w:val="24"/>
          <w:szCs w:val="24"/>
        </w:rPr>
        <w:t>p</w:t>
      </w:r>
      <w:r w:rsidR="00A71438">
        <w:rPr>
          <w:rFonts w:ascii="Times New Roman" w:hAnsi="Times New Roman" w:cs="Times New Roman"/>
          <w:sz w:val="24"/>
          <w:szCs w:val="24"/>
        </w:rPr>
        <w:t>ë</w:t>
      </w:r>
      <w:r w:rsidR="000568EF" w:rsidRPr="00F12C20">
        <w:rPr>
          <w:rFonts w:ascii="Times New Roman" w:hAnsi="Times New Roman" w:cs="Times New Roman"/>
          <w:sz w:val="24"/>
          <w:szCs w:val="24"/>
        </w:rPr>
        <w:t>r  monitorimin e</w:t>
      </w:r>
      <w:r w:rsidR="00FC633E" w:rsidRPr="00F12C20">
        <w:rPr>
          <w:rFonts w:ascii="Times New Roman" w:hAnsi="Times New Roman" w:cs="Times New Roman"/>
          <w:sz w:val="24"/>
          <w:szCs w:val="24"/>
        </w:rPr>
        <w:t xml:space="preserve"> agjenti</w:t>
      </w:r>
      <w:r w:rsidR="00461037" w:rsidRPr="00F12C20">
        <w:rPr>
          <w:rFonts w:ascii="Times New Roman" w:hAnsi="Times New Roman" w:cs="Times New Roman"/>
          <w:sz w:val="24"/>
          <w:szCs w:val="24"/>
        </w:rPr>
        <w:t>t</w:t>
      </w:r>
      <w:r w:rsidR="00FC633E" w:rsidRPr="00F12C20">
        <w:rPr>
          <w:rFonts w:ascii="Times New Roman" w:hAnsi="Times New Roman" w:cs="Times New Roman"/>
          <w:sz w:val="24"/>
          <w:szCs w:val="24"/>
        </w:rPr>
        <w:t xml:space="preserve"> </w:t>
      </w:r>
      <w:r w:rsidR="00461037" w:rsidRPr="00F12C20">
        <w:rPr>
          <w:rFonts w:ascii="Times New Roman" w:hAnsi="Times New Roman" w:cs="Times New Roman"/>
          <w:sz w:val="24"/>
          <w:szCs w:val="24"/>
        </w:rPr>
        <w:t>t</w:t>
      </w:r>
      <w:r w:rsidR="000568EF" w:rsidRPr="00F12C20">
        <w:rPr>
          <w:rFonts w:ascii="Times New Roman" w:hAnsi="Times New Roman" w:cs="Times New Roman"/>
          <w:sz w:val="24"/>
          <w:szCs w:val="24"/>
        </w:rPr>
        <w:t>ë</w:t>
      </w:r>
      <w:r w:rsidR="00FC633E" w:rsidRPr="00F12C20">
        <w:rPr>
          <w:rFonts w:ascii="Times New Roman" w:hAnsi="Times New Roman" w:cs="Times New Roman"/>
          <w:sz w:val="24"/>
          <w:szCs w:val="24"/>
        </w:rPr>
        <w:t xml:space="preserve"> lidhur</w:t>
      </w:r>
      <w:r w:rsidR="00461037" w:rsidRPr="00F12C20">
        <w:rPr>
          <w:rFonts w:ascii="Times New Roman" w:hAnsi="Times New Roman" w:cs="Times New Roman"/>
          <w:sz w:val="24"/>
          <w:szCs w:val="24"/>
        </w:rPr>
        <w:t xml:space="preserve">. </w:t>
      </w:r>
      <w:r w:rsidR="000568EF" w:rsidRPr="00F12C20">
        <w:rPr>
          <w:rFonts w:ascii="Times New Roman" w:hAnsi="Times New Roman" w:cs="Times New Roman"/>
          <w:sz w:val="24"/>
          <w:szCs w:val="24"/>
        </w:rPr>
        <w:t>P</w:t>
      </w:r>
      <w:r w:rsidR="00FC633E" w:rsidRPr="00F12C20">
        <w:rPr>
          <w:rStyle w:val="Strong"/>
          <w:rFonts w:ascii="Times New Roman" w:hAnsi="Times New Roman" w:cs="Times New Roman"/>
          <w:b w:val="0"/>
          <w:sz w:val="24"/>
          <w:szCs w:val="24"/>
          <w:lang w:val="sq-AL"/>
        </w:rPr>
        <w:t>ër njohjen e personit të licencuar në një vend të huaj</w:t>
      </w:r>
      <w:r w:rsidR="00321EC0" w:rsidRPr="00F12C20">
        <w:rPr>
          <w:rStyle w:val="Strong"/>
          <w:rFonts w:ascii="Times New Roman" w:hAnsi="Times New Roman" w:cs="Times New Roman"/>
          <w:b w:val="0"/>
          <w:sz w:val="24"/>
          <w:szCs w:val="24"/>
          <w:lang w:val="sq-AL"/>
        </w:rPr>
        <w:t xml:space="preserve">, </w:t>
      </w:r>
      <w:r w:rsidR="000568EF" w:rsidRPr="00F12C20">
        <w:rPr>
          <w:rStyle w:val="Strong"/>
          <w:rFonts w:ascii="Times New Roman" w:hAnsi="Times New Roman" w:cs="Times New Roman"/>
          <w:b w:val="0"/>
          <w:sz w:val="24"/>
          <w:szCs w:val="24"/>
          <w:lang w:val="sq-AL"/>
        </w:rPr>
        <w:t>ligji k</w:t>
      </w:r>
      <w:r w:rsidR="00A71438">
        <w:rPr>
          <w:rStyle w:val="Strong"/>
          <w:rFonts w:ascii="Times New Roman" w:hAnsi="Times New Roman" w:cs="Times New Roman"/>
          <w:b w:val="0"/>
          <w:sz w:val="24"/>
          <w:szCs w:val="24"/>
          <w:lang w:val="sq-AL"/>
        </w:rPr>
        <w:t>ë</w:t>
      </w:r>
      <w:r w:rsidR="000568EF" w:rsidRPr="00F12C20">
        <w:rPr>
          <w:rStyle w:val="Strong"/>
          <w:rFonts w:ascii="Times New Roman" w:hAnsi="Times New Roman" w:cs="Times New Roman"/>
          <w:b w:val="0"/>
          <w:sz w:val="24"/>
          <w:szCs w:val="24"/>
          <w:lang w:val="sq-AL"/>
        </w:rPr>
        <w:t xml:space="preserve">rkon </w:t>
      </w:r>
      <w:r w:rsidR="00321EC0" w:rsidRPr="00F12C20">
        <w:rPr>
          <w:rStyle w:val="Strong"/>
          <w:rFonts w:ascii="Times New Roman" w:hAnsi="Times New Roman" w:cs="Times New Roman"/>
          <w:b w:val="0"/>
          <w:sz w:val="24"/>
          <w:szCs w:val="24"/>
          <w:lang w:val="sq-AL"/>
        </w:rPr>
        <w:t>r</w:t>
      </w:r>
      <w:r w:rsidR="00FC633E" w:rsidRPr="00F12C20">
        <w:rPr>
          <w:rFonts w:ascii="Times New Roman" w:hAnsi="Times New Roman" w:cs="Times New Roman"/>
          <w:sz w:val="24"/>
          <w:szCs w:val="24"/>
          <w:lang w:val="sq-AL"/>
        </w:rPr>
        <w:t>egjistrimi</w:t>
      </w:r>
      <w:r w:rsidRPr="00F12C20">
        <w:rPr>
          <w:rFonts w:ascii="Times New Roman" w:hAnsi="Times New Roman" w:cs="Times New Roman"/>
          <w:sz w:val="24"/>
          <w:szCs w:val="24"/>
          <w:lang w:val="sq-AL"/>
        </w:rPr>
        <w:t>n</w:t>
      </w:r>
      <w:r w:rsidR="00FC633E" w:rsidRPr="00F12C20">
        <w:rPr>
          <w:rFonts w:ascii="Times New Roman" w:hAnsi="Times New Roman" w:cs="Times New Roman"/>
          <w:sz w:val="24"/>
          <w:szCs w:val="24"/>
          <w:lang w:val="sq-AL"/>
        </w:rPr>
        <w:t xml:space="preserve"> </w:t>
      </w:r>
      <w:r w:rsidRPr="00F12C20">
        <w:rPr>
          <w:rFonts w:ascii="Times New Roman" w:hAnsi="Times New Roman" w:cs="Times New Roman"/>
          <w:sz w:val="24"/>
          <w:szCs w:val="24"/>
          <w:lang w:val="sq-AL"/>
        </w:rPr>
        <w:t>e</w:t>
      </w:r>
      <w:r w:rsidR="00FC633E" w:rsidRPr="00F12C20">
        <w:rPr>
          <w:rFonts w:ascii="Times New Roman" w:hAnsi="Times New Roman" w:cs="Times New Roman"/>
          <w:sz w:val="24"/>
          <w:szCs w:val="24"/>
          <w:lang w:val="sq-AL"/>
        </w:rPr>
        <w:t xml:space="preserve"> degës në Republikën e Shqipërisë</w:t>
      </w:r>
      <w:r w:rsidR="00F12C20" w:rsidRPr="00F12C20">
        <w:rPr>
          <w:rFonts w:ascii="Times New Roman" w:hAnsi="Times New Roman" w:cs="Times New Roman"/>
          <w:sz w:val="24"/>
          <w:szCs w:val="24"/>
          <w:lang w:val="sq-AL"/>
        </w:rPr>
        <w:t>. O</w:t>
      </w:r>
      <w:r w:rsidR="00FC633E" w:rsidRPr="00F12C20">
        <w:rPr>
          <w:rFonts w:ascii="Times New Roman" w:hAnsi="Times New Roman" w:cs="Times New Roman"/>
          <w:sz w:val="24"/>
          <w:szCs w:val="24"/>
          <w:lang w:val="sq-AL"/>
        </w:rPr>
        <w:t>frimi</w:t>
      </w:r>
      <w:r w:rsidR="00F12C20" w:rsidRPr="00F12C20">
        <w:rPr>
          <w:rFonts w:ascii="Times New Roman" w:hAnsi="Times New Roman" w:cs="Times New Roman"/>
          <w:sz w:val="24"/>
          <w:szCs w:val="24"/>
          <w:lang w:val="sq-AL"/>
        </w:rPr>
        <w:t xml:space="preserve"> i </w:t>
      </w:r>
      <w:r w:rsidR="00FC633E" w:rsidRPr="00F12C20">
        <w:rPr>
          <w:rFonts w:ascii="Times New Roman" w:hAnsi="Times New Roman" w:cs="Times New Roman"/>
          <w:sz w:val="24"/>
          <w:szCs w:val="24"/>
          <w:lang w:val="sq-AL"/>
        </w:rPr>
        <w:t xml:space="preserve">shërbimeve nga </w:t>
      </w:r>
      <w:r w:rsidRPr="00F12C20">
        <w:rPr>
          <w:rFonts w:ascii="Times New Roman" w:hAnsi="Times New Roman" w:cs="Times New Roman"/>
          <w:sz w:val="24"/>
          <w:szCs w:val="24"/>
          <w:lang w:val="sq-AL"/>
        </w:rPr>
        <w:t>shoq</w:t>
      </w:r>
      <w:r w:rsidR="000568EF" w:rsidRPr="00F12C20">
        <w:rPr>
          <w:rFonts w:ascii="Times New Roman" w:hAnsi="Times New Roman" w:cs="Times New Roman"/>
          <w:sz w:val="24"/>
          <w:szCs w:val="24"/>
          <w:lang w:val="sq-AL"/>
        </w:rPr>
        <w:t>ë</w:t>
      </w:r>
      <w:r w:rsidRPr="00F12C20">
        <w:rPr>
          <w:rFonts w:ascii="Times New Roman" w:hAnsi="Times New Roman" w:cs="Times New Roman"/>
          <w:sz w:val="24"/>
          <w:szCs w:val="24"/>
          <w:lang w:val="sq-AL"/>
        </w:rPr>
        <w:t>ria s</w:t>
      </w:r>
      <w:r w:rsidR="00FC633E" w:rsidRPr="00F12C20">
        <w:rPr>
          <w:rFonts w:ascii="Times New Roman" w:hAnsi="Times New Roman" w:cs="Times New Roman"/>
          <w:sz w:val="24"/>
          <w:szCs w:val="24"/>
          <w:lang w:val="sq-AL"/>
        </w:rPr>
        <w:t xml:space="preserve">hqiptare e </w:t>
      </w:r>
      <w:r w:rsidRPr="00F12C20">
        <w:rPr>
          <w:rFonts w:ascii="Times New Roman" w:hAnsi="Times New Roman" w:cs="Times New Roman"/>
          <w:sz w:val="24"/>
          <w:szCs w:val="24"/>
          <w:lang w:val="sq-AL"/>
        </w:rPr>
        <w:t>titujve</w:t>
      </w:r>
      <w:r w:rsidR="00F12C20" w:rsidRPr="00F12C20">
        <w:rPr>
          <w:rFonts w:ascii="Times New Roman" w:hAnsi="Times New Roman" w:cs="Times New Roman"/>
          <w:sz w:val="24"/>
          <w:szCs w:val="24"/>
          <w:lang w:val="sq-AL"/>
        </w:rPr>
        <w:t xml:space="preserve"> në një vend të huaj </w:t>
      </w:r>
      <w:r w:rsidR="00F12C20" w:rsidRPr="00F12C20">
        <w:rPr>
          <w:rFonts w:ascii="Times New Roman" w:hAnsi="Times New Roman" w:cs="Times New Roman"/>
          <w:sz w:val="24"/>
          <w:szCs w:val="24"/>
        </w:rPr>
        <w:t>jashtë Republikës së Shqipërisë b</w:t>
      </w:r>
      <w:r w:rsidR="00A71438">
        <w:rPr>
          <w:rFonts w:ascii="Times New Roman" w:hAnsi="Times New Roman" w:cs="Times New Roman"/>
          <w:sz w:val="24"/>
          <w:szCs w:val="24"/>
        </w:rPr>
        <w:t>ë</w:t>
      </w:r>
      <w:r w:rsidR="00F12C20" w:rsidRPr="00F12C20">
        <w:rPr>
          <w:rFonts w:ascii="Times New Roman" w:hAnsi="Times New Roman" w:cs="Times New Roman"/>
          <w:sz w:val="24"/>
          <w:szCs w:val="24"/>
        </w:rPr>
        <w:t>het nërmjet vendosjes së një dege ose duke përdorur një agjent të lidhur në një vend të huaj, me kusht që shërbimet dhe veprimtaritë që propozon të ofrojë jashtë Republikës së Shqipërisë të mbulohen nga një licencë e dhënë nga Autoriteti.</w:t>
      </w:r>
    </w:p>
    <w:p w:rsidR="005071BD" w:rsidRDefault="00966067" w:rsidP="00316E5A">
      <w:pPr>
        <w:spacing w:line="240" w:lineRule="auto"/>
        <w:jc w:val="both"/>
        <w:rPr>
          <w:rStyle w:val="Strong"/>
          <w:rFonts w:ascii="Times New Roman" w:hAnsi="Times New Roman" w:cs="Times New Roman"/>
          <w:b w:val="0"/>
          <w:sz w:val="24"/>
          <w:szCs w:val="24"/>
          <w:lang w:val="sq-AL"/>
        </w:rPr>
      </w:pPr>
      <w:r>
        <w:rPr>
          <w:rFonts w:ascii="Times New Roman" w:hAnsi="Times New Roman" w:cs="Times New Roman"/>
          <w:sz w:val="24"/>
          <w:szCs w:val="24"/>
          <w:lang w:val="sq-AL"/>
        </w:rPr>
        <w:t>N</w:t>
      </w:r>
      <w:r w:rsidR="000568EF">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000568EF">
        <w:rPr>
          <w:rFonts w:ascii="Times New Roman" w:hAnsi="Times New Roman" w:cs="Times New Roman"/>
          <w:sz w:val="24"/>
          <w:szCs w:val="24"/>
          <w:lang w:val="sq-AL"/>
        </w:rPr>
        <w:t>ë</w:t>
      </w:r>
      <w:r>
        <w:rPr>
          <w:rFonts w:ascii="Times New Roman" w:hAnsi="Times New Roman" w:cs="Times New Roman"/>
          <w:sz w:val="24"/>
          <w:szCs w:val="24"/>
          <w:lang w:val="sq-AL"/>
        </w:rPr>
        <w:t>t</w:t>
      </w:r>
      <w:r w:rsidR="000568EF">
        <w:rPr>
          <w:rFonts w:ascii="Times New Roman" w:hAnsi="Times New Roman" w:cs="Times New Roman"/>
          <w:sz w:val="24"/>
          <w:szCs w:val="24"/>
          <w:lang w:val="sq-AL"/>
        </w:rPr>
        <w:t>ë</w:t>
      </w:r>
      <w:r>
        <w:rPr>
          <w:rFonts w:ascii="Times New Roman" w:hAnsi="Times New Roman" w:cs="Times New Roman"/>
          <w:sz w:val="24"/>
          <w:szCs w:val="24"/>
          <w:lang w:val="sq-AL"/>
        </w:rPr>
        <w:t xml:space="preserve"> kre </w:t>
      </w:r>
      <w:r w:rsidR="00F12C20">
        <w:rPr>
          <w:rFonts w:ascii="Times New Roman" w:hAnsi="Times New Roman" w:cs="Times New Roman"/>
          <w:sz w:val="24"/>
          <w:szCs w:val="24"/>
          <w:lang w:val="sq-AL"/>
        </w:rPr>
        <w:t>krahas rregullave p</w:t>
      </w:r>
      <w:r w:rsidR="00A71438">
        <w:rPr>
          <w:rFonts w:ascii="Times New Roman" w:hAnsi="Times New Roman" w:cs="Times New Roman"/>
          <w:sz w:val="24"/>
          <w:szCs w:val="24"/>
          <w:lang w:val="sq-AL"/>
        </w:rPr>
        <w:t>ë</w:t>
      </w:r>
      <w:r w:rsidR="00F12C20">
        <w:rPr>
          <w:rFonts w:ascii="Times New Roman" w:hAnsi="Times New Roman" w:cs="Times New Roman"/>
          <w:sz w:val="24"/>
          <w:szCs w:val="24"/>
          <w:lang w:val="sq-AL"/>
        </w:rPr>
        <w:t>r licencim</w:t>
      </w:r>
      <w:r w:rsidR="00B742E2">
        <w:rPr>
          <w:rFonts w:ascii="Times New Roman" w:hAnsi="Times New Roman" w:cs="Times New Roman"/>
          <w:sz w:val="24"/>
          <w:szCs w:val="24"/>
          <w:lang w:val="sq-AL"/>
        </w:rPr>
        <w:t xml:space="preserve">, </w:t>
      </w:r>
      <w:r w:rsidR="00F12C20">
        <w:rPr>
          <w:rFonts w:ascii="Times New Roman" w:hAnsi="Times New Roman" w:cs="Times New Roman"/>
          <w:sz w:val="24"/>
          <w:szCs w:val="24"/>
          <w:lang w:val="sq-AL"/>
        </w:rPr>
        <w:t>regjistrim</w:t>
      </w:r>
      <w:r w:rsidR="00B742E2">
        <w:rPr>
          <w:rFonts w:ascii="Times New Roman" w:hAnsi="Times New Roman" w:cs="Times New Roman"/>
          <w:sz w:val="24"/>
          <w:szCs w:val="24"/>
          <w:lang w:val="sq-AL"/>
        </w:rPr>
        <w:t xml:space="preserve">, </w:t>
      </w:r>
      <w:r w:rsidR="00F12C20">
        <w:rPr>
          <w:rFonts w:ascii="Times New Roman" w:hAnsi="Times New Roman" w:cs="Times New Roman"/>
          <w:sz w:val="24"/>
          <w:szCs w:val="24"/>
          <w:lang w:val="sq-AL"/>
        </w:rPr>
        <w:t xml:space="preserve">njohje ka edhe rregulla </w:t>
      </w:r>
      <w:r>
        <w:rPr>
          <w:rFonts w:ascii="Times New Roman" w:hAnsi="Times New Roman" w:cs="Times New Roman"/>
          <w:sz w:val="24"/>
          <w:szCs w:val="24"/>
          <w:lang w:val="sq-AL"/>
        </w:rPr>
        <w:t>p</w:t>
      </w:r>
      <w:r w:rsidR="000568EF">
        <w:rPr>
          <w:rFonts w:ascii="Times New Roman" w:hAnsi="Times New Roman" w:cs="Times New Roman"/>
          <w:sz w:val="24"/>
          <w:szCs w:val="24"/>
          <w:lang w:val="sq-AL"/>
        </w:rPr>
        <w:t>ë</w:t>
      </w:r>
      <w:r>
        <w:rPr>
          <w:rFonts w:ascii="Times New Roman" w:hAnsi="Times New Roman" w:cs="Times New Roman"/>
          <w:sz w:val="24"/>
          <w:szCs w:val="24"/>
          <w:lang w:val="sq-AL"/>
        </w:rPr>
        <w:t xml:space="preserve">r ndryshime </w:t>
      </w:r>
      <w:r w:rsidR="006308AD">
        <w:rPr>
          <w:rFonts w:ascii="Times New Roman" w:hAnsi="Times New Roman" w:cs="Times New Roman"/>
          <w:sz w:val="24"/>
          <w:szCs w:val="24"/>
          <w:lang w:val="sq-AL"/>
        </w:rPr>
        <w:t>pezullim, re</w:t>
      </w:r>
      <w:r w:rsidR="00FC633E" w:rsidRPr="00321EC0">
        <w:rPr>
          <w:rStyle w:val="Strong"/>
          <w:rFonts w:ascii="Times New Roman" w:hAnsi="Times New Roman" w:cs="Times New Roman"/>
          <w:b w:val="0"/>
          <w:sz w:val="24"/>
          <w:szCs w:val="24"/>
          <w:lang w:val="sq-AL"/>
        </w:rPr>
        <w:t>vokim</w:t>
      </w:r>
      <w:r>
        <w:rPr>
          <w:rStyle w:val="Strong"/>
          <w:rFonts w:ascii="Times New Roman" w:hAnsi="Times New Roman" w:cs="Times New Roman"/>
          <w:b w:val="0"/>
          <w:sz w:val="24"/>
          <w:szCs w:val="24"/>
          <w:lang w:val="sq-AL"/>
        </w:rPr>
        <w:t xml:space="preserve"> </w:t>
      </w:r>
      <w:r w:rsidR="00B742E2">
        <w:rPr>
          <w:rStyle w:val="Strong"/>
          <w:rFonts w:ascii="Times New Roman" w:hAnsi="Times New Roman" w:cs="Times New Roman"/>
          <w:b w:val="0"/>
          <w:sz w:val="24"/>
          <w:szCs w:val="24"/>
          <w:lang w:val="sq-AL"/>
        </w:rPr>
        <w:t>të</w:t>
      </w:r>
      <w:r>
        <w:rPr>
          <w:rStyle w:val="Strong"/>
          <w:rFonts w:ascii="Times New Roman" w:hAnsi="Times New Roman" w:cs="Times New Roman"/>
          <w:b w:val="0"/>
          <w:sz w:val="24"/>
          <w:szCs w:val="24"/>
          <w:lang w:val="sq-AL"/>
        </w:rPr>
        <w:t xml:space="preserve"> licenc</w:t>
      </w:r>
      <w:r w:rsidR="000568EF">
        <w:rPr>
          <w:rStyle w:val="Strong"/>
          <w:rFonts w:ascii="Times New Roman" w:hAnsi="Times New Roman" w:cs="Times New Roman"/>
          <w:b w:val="0"/>
          <w:sz w:val="24"/>
          <w:szCs w:val="24"/>
          <w:lang w:val="sq-AL"/>
        </w:rPr>
        <w:t>ë</w:t>
      </w:r>
      <w:r>
        <w:rPr>
          <w:rStyle w:val="Strong"/>
          <w:rFonts w:ascii="Times New Roman" w:hAnsi="Times New Roman" w:cs="Times New Roman"/>
          <w:b w:val="0"/>
          <w:sz w:val="24"/>
          <w:szCs w:val="24"/>
          <w:lang w:val="sq-AL"/>
        </w:rPr>
        <w:t>s</w:t>
      </w:r>
      <w:r w:rsidR="00B742E2">
        <w:rPr>
          <w:rStyle w:val="Strong"/>
          <w:rFonts w:ascii="Times New Roman" w:hAnsi="Times New Roman" w:cs="Times New Roman"/>
          <w:b w:val="0"/>
          <w:sz w:val="24"/>
          <w:szCs w:val="24"/>
          <w:lang w:val="sq-AL"/>
        </w:rPr>
        <w:t xml:space="preserve">, </w:t>
      </w:r>
      <w:r w:rsidR="00FC633E" w:rsidRPr="00321EC0">
        <w:rPr>
          <w:rStyle w:val="Strong"/>
          <w:rFonts w:ascii="Times New Roman" w:hAnsi="Times New Roman" w:cs="Times New Roman"/>
          <w:b w:val="0"/>
          <w:sz w:val="24"/>
          <w:szCs w:val="24"/>
          <w:lang w:val="sq-AL"/>
        </w:rPr>
        <w:t>regjistrimit</w:t>
      </w:r>
      <w:r w:rsidR="00B742E2">
        <w:rPr>
          <w:rStyle w:val="Strong"/>
          <w:rFonts w:ascii="Times New Roman" w:hAnsi="Times New Roman" w:cs="Times New Roman"/>
          <w:b w:val="0"/>
          <w:sz w:val="24"/>
          <w:szCs w:val="24"/>
          <w:lang w:val="sq-AL"/>
        </w:rPr>
        <w:t xml:space="preserve"> apo </w:t>
      </w:r>
      <w:r w:rsidR="00316E5A">
        <w:rPr>
          <w:rStyle w:val="Strong"/>
          <w:rFonts w:ascii="Times New Roman" w:hAnsi="Times New Roman" w:cs="Times New Roman"/>
          <w:b w:val="0"/>
          <w:sz w:val="24"/>
          <w:szCs w:val="24"/>
          <w:lang w:val="sq-AL"/>
        </w:rPr>
        <w:t>njohjes.</w:t>
      </w:r>
    </w:p>
    <w:p w:rsidR="000B113D" w:rsidRDefault="005071BD" w:rsidP="000B113D">
      <w:pPr>
        <w:spacing w:line="240" w:lineRule="auto"/>
        <w:jc w:val="both"/>
        <w:rPr>
          <w:rFonts w:ascii="Times New Roman" w:hAnsi="Times New Roman" w:cs="Times New Roman"/>
          <w:bCs/>
          <w:sz w:val="24"/>
          <w:szCs w:val="24"/>
        </w:rPr>
      </w:pPr>
      <w:r w:rsidRPr="000B113D">
        <w:rPr>
          <w:rFonts w:ascii="Times New Roman" w:hAnsi="Times New Roman" w:cs="Times New Roman"/>
          <w:b/>
          <w:bCs/>
          <w:sz w:val="24"/>
          <w:szCs w:val="24"/>
        </w:rPr>
        <w:t>Kreu IV</w:t>
      </w:r>
      <w:r w:rsidR="005B4D72" w:rsidRPr="000B113D">
        <w:rPr>
          <w:rFonts w:ascii="Times New Roman" w:hAnsi="Times New Roman" w:cs="Times New Roman"/>
          <w:b/>
          <w:bCs/>
          <w:sz w:val="24"/>
          <w:szCs w:val="24"/>
        </w:rPr>
        <w:t xml:space="preserve">, </w:t>
      </w:r>
      <w:r w:rsidR="005B4D72" w:rsidRPr="000B113D">
        <w:rPr>
          <w:rFonts w:ascii="Times New Roman" w:hAnsi="Times New Roman" w:cs="Times New Roman"/>
          <w:bCs/>
          <w:sz w:val="24"/>
          <w:szCs w:val="24"/>
        </w:rPr>
        <w:t>parashikon rregulla p</w:t>
      </w:r>
      <w:r w:rsidR="00DA5EFC" w:rsidRPr="000B113D">
        <w:rPr>
          <w:rFonts w:ascii="Times New Roman" w:hAnsi="Times New Roman" w:cs="Times New Roman"/>
          <w:bCs/>
          <w:sz w:val="24"/>
          <w:szCs w:val="24"/>
        </w:rPr>
        <w:t>ë</w:t>
      </w:r>
      <w:r w:rsidR="005B4D72" w:rsidRPr="000B113D">
        <w:rPr>
          <w:rFonts w:ascii="Times New Roman" w:hAnsi="Times New Roman" w:cs="Times New Roman"/>
          <w:bCs/>
          <w:sz w:val="24"/>
          <w:szCs w:val="24"/>
        </w:rPr>
        <w:t>r u</w:t>
      </w:r>
      <w:r w:rsidRPr="000B113D">
        <w:rPr>
          <w:rFonts w:ascii="Times New Roman" w:hAnsi="Times New Roman" w:cs="Times New Roman"/>
          <w:bCs/>
          <w:sz w:val="24"/>
          <w:szCs w:val="24"/>
        </w:rPr>
        <w:t>shtrimi</w:t>
      </w:r>
      <w:r w:rsidR="005B4D72" w:rsidRPr="000B113D">
        <w:rPr>
          <w:rFonts w:ascii="Times New Roman" w:hAnsi="Times New Roman" w:cs="Times New Roman"/>
          <w:bCs/>
          <w:sz w:val="24"/>
          <w:szCs w:val="24"/>
        </w:rPr>
        <w:t>n</w:t>
      </w:r>
      <w:r w:rsidRPr="000B113D">
        <w:rPr>
          <w:rFonts w:ascii="Times New Roman" w:hAnsi="Times New Roman" w:cs="Times New Roman"/>
          <w:bCs/>
          <w:sz w:val="24"/>
          <w:szCs w:val="24"/>
        </w:rPr>
        <w:t xml:space="preserve"> </w:t>
      </w:r>
      <w:r w:rsidR="005477AB" w:rsidRPr="000B113D">
        <w:rPr>
          <w:rFonts w:ascii="Times New Roman" w:hAnsi="Times New Roman" w:cs="Times New Roman"/>
          <w:bCs/>
          <w:sz w:val="24"/>
          <w:szCs w:val="24"/>
        </w:rPr>
        <w:t>e</w:t>
      </w:r>
      <w:r w:rsidRPr="000B113D">
        <w:rPr>
          <w:rFonts w:ascii="Times New Roman" w:hAnsi="Times New Roman" w:cs="Times New Roman"/>
          <w:bCs/>
          <w:sz w:val="24"/>
          <w:szCs w:val="24"/>
        </w:rPr>
        <w:t xml:space="preserve"> veprimtarisë tregtare nga personi juridik ose fizik i licencuar, i njohur ose i regjistruar</w:t>
      </w:r>
      <w:r w:rsidR="000B113D">
        <w:rPr>
          <w:rFonts w:ascii="Times New Roman" w:hAnsi="Times New Roman" w:cs="Times New Roman"/>
          <w:bCs/>
          <w:sz w:val="24"/>
          <w:szCs w:val="24"/>
        </w:rPr>
        <w:t>.</w:t>
      </w:r>
    </w:p>
    <w:p w:rsidR="0002651A" w:rsidRDefault="000B113D" w:rsidP="001A5C25">
      <w:pPr>
        <w:spacing w:line="240" w:lineRule="auto"/>
        <w:jc w:val="both"/>
        <w:rPr>
          <w:rFonts w:ascii="Times New Roman" w:hAnsi="Times New Roman"/>
          <w:bCs/>
          <w:sz w:val="24"/>
          <w:szCs w:val="24"/>
        </w:rPr>
      </w:pPr>
      <w:r>
        <w:rPr>
          <w:rFonts w:ascii="Times New Roman" w:hAnsi="Times New Roman"/>
          <w:bCs/>
          <w:sz w:val="24"/>
          <w:szCs w:val="24"/>
        </w:rPr>
        <w:t>Shoq</w:t>
      </w:r>
      <w:r w:rsidR="000568EF">
        <w:rPr>
          <w:rFonts w:ascii="Times New Roman" w:hAnsi="Times New Roman"/>
          <w:bCs/>
          <w:sz w:val="24"/>
          <w:szCs w:val="24"/>
        </w:rPr>
        <w:t>ë</w:t>
      </w:r>
      <w:r>
        <w:rPr>
          <w:rFonts w:ascii="Times New Roman" w:hAnsi="Times New Roman"/>
          <w:bCs/>
          <w:sz w:val="24"/>
          <w:szCs w:val="24"/>
        </w:rPr>
        <w:t>ri</w:t>
      </w:r>
      <w:r w:rsidR="00376766">
        <w:rPr>
          <w:rFonts w:ascii="Times New Roman" w:hAnsi="Times New Roman"/>
          <w:bCs/>
          <w:sz w:val="24"/>
          <w:szCs w:val="24"/>
        </w:rPr>
        <w:t>t</w:t>
      </w:r>
      <w:r w:rsidR="000568EF">
        <w:rPr>
          <w:rFonts w:ascii="Times New Roman" w:hAnsi="Times New Roman"/>
          <w:bCs/>
          <w:sz w:val="24"/>
          <w:szCs w:val="24"/>
        </w:rPr>
        <w:t>ë</w:t>
      </w:r>
      <w:r>
        <w:rPr>
          <w:rFonts w:ascii="Times New Roman" w:hAnsi="Times New Roman"/>
          <w:bCs/>
          <w:sz w:val="24"/>
          <w:szCs w:val="24"/>
        </w:rPr>
        <w:t xml:space="preserve"> e titujve detyrohen </w:t>
      </w:r>
      <w:r w:rsidRPr="000B113D">
        <w:rPr>
          <w:rFonts w:ascii="Times New Roman" w:hAnsi="Times New Roman" w:cs="Times New Roman"/>
          <w:sz w:val="24"/>
          <w:szCs w:val="24"/>
          <w:lang w:val="sq-AL"/>
        </w:rPr>
        <w:t>të vepr</w:t>
      </w:r>
      <w:r>
        <w:rPr>
          <w:rFonts w:ascii="Times New Roman" w:hAnsi="Times New Roman" w:cs="Times New Roman"/>
          <w:sz w:val="24"/>
          <w:szCs w:val="24"/>
          <w:lang w:val="sq-AL"/>
        </w:rPr>
        <w:t>ojn</w:t>
      </w:r>
      <w:r w:rsidR="000568EF">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0B113D">
        <w:rPr>
          <w:rFonts w:ascii="Times New Roman" w:hAnsi="Times New Roman" w:cs="Times New Roman"/>
          <w:sz w:val="24"/>
          <w:szCs w:val="24"/>
          <w:lang w:val="sq-AL"/>
        </w:rPr>
        <w:t xml:space="preserve">me paanësi, </w:t>
      </w:r>
      <w:r w:rsidR="000568EF" w:rsidRPr="000B113D">
        <w:rPr>
          <w:rFonts w:ascii="Times New Roman" w:hAnsi="Times New Roman" w:cs="Times New Roman"/>
          <w:sz w:val="24"/>
          <w:szCs w:val="24"/>
          <w:lang w:val="sq-AL"/>
        </w:rPr>
        <w:t>profesionalizëm</w:t>
      </w:r>
      <w:r w:rsidR="000568EF">
        <w:rPr>
          <w:rFonts w:ascii="Times New Roman" w:hAnsi="Times New Roman" w:cs="Times New Roman"/>
          <w:sz w:val="24"/>
          <w:szCs w:val="24"/>
          <w:lang w:val="sq-AL"/>
        </w:rPr>
        <w:t>,</w:t>
      </w:r>
      <w:r w:rsidR="000568EF" w:rsidRPr="000B113D">
        <w:rPr>
          <w:rFonts w:ascii="Times New Roman" w:hAnsi="Times New Roman" w:cs="Times New Roman"/>
          <w:sz w:val="24"/>
          <w:szCs w:val="24"/>
          <w:lang w:val="sq-AL"/>
        </w:rPr>
        <w:t xml:space="preserve"> </w:t>
      </w:r>
      <w:r w:rsidRPr="000B113D">
        <w:rPr>
          <w:rFonts w:ascii="Times New Roman" w:hAnsi="Times New Roman" w:cs="Times New Roman"/>
          <w:sz w:val="24"/>
          <w:szCs w:val="24"/>
          <w:lang w:val="sq-AL"/>
        </w:rPr>
        <w:t>në interesin më të mirë të investitorëve dhe të integritetit të tregut</w:t>
      </w:r>
      <w:r w:rsidR="008E12D2">
        <w:rPr>
          <w:rFonts w:ascii="Times New Roman" w:hAnsi="Times New Roman" w:cs="Times New Roman"/>
          <w:sz w:val="24"/>
          <w:szCs w:val="24"/>
          <w:lang w:val="sq-AL"/>
        </w:rPr>
        <w:t>;</w:t>
      </w:r>
      <w:r w:rsidRPr="000B113D">
        <w:rPr>
          <w:rFonts w:ascii="Times New Roman" w:hAnsi="Times New Roman" w:cs="Times New Roman"/>
          <w:sz w:val="24"/>
          <w:szCs w:val="24"/>
          <w:lang w:val="sq-AL"/>
        </w:rPr>
        <w:t xml:space="preserve"> të mos lejojnë asnjë klient të përfitojë trajtim preferencial</w:t>
      </w:r>
      <w:r w:rsidR="008E12D2">
        <w:rPr>
          <w:rFonts w:ascii="Times New Roman" w:hAnsi="Times New Roman" w:cs="Times New Roman"/>
          <w:sz w:val="24"/>
          <w:szCs w:val="24"/>
          <w:lang w:val="sq-AL"/>
        </w:rPr>
        <w:t>,</w:t>
      </w:r>
      <w:r w:rsidRPr="000B113D">
        <w:rPr>
          <w:rFonts w:ascii="Times New Roman" w:hAnsi="Times New Roman" w:cs="Times New Roman"/>
          <w:sz w:val="24"/>
          <w:szCs w:val="24"/>
          <w:lang w:val="sq-AL"/>
        </w:rPr>
        <w:t>të garantoj</w:t>
      </w:r>
      <w:r>
        <w:rPr>
          <w:rFonts w:ascii="Times New Roman" w:hAnsi="Times New Roman" w:cs="Times New Roman"/>
          <w:sz w:val="24"/>
          <w:szCs w:val="24"/>
          <w:lang w:val="sq-AL"/>
        </w:rPr>
        <w:t>n</w:t>
      </w:r>
      <w:r w:rsidRPr="000B113D">
        <w:rPr>
          <w:rFonts w:ascii="Times New Roman" w:hAnsi="Times New Roman" w:cs="Times New Roman"/>
          <w:sz w:val="24"/>
          <w:szCs w:val="24"/>
          <w:lang w:val="sq-AL"/>
        </w:rPr>
        <w:t xml:space="preserve">ë ruajtjen e fshehtësisë së të dhënave të klientëve, </w:t>
      </w:r>
      <w:r w:rsidRPr="000B113D">
        <w:rPr>
          <w:rFonts w:ascii="Times New Roman" w:hAnsi="Times New Roman" w:cs="Times New Roman"/>
          <w:sz w:val="24"/>
          <w:szCs w:val="24"/>
        </w:rPr>
        <w:t>të bëj</w:t>
      </w:r>
      <w:r>
        <w:rPr>
          <w:rFonts w:ascii="Times New Roman" w:hAnsi="Times New Roman" w:cs="Times New Roman"/>
          <w:sz w:val="24"/>
          <w:szCs w:val="24"/>
        </w:rPr>
        <w:t>n</w:t>
      </w:r>
      <w:r w:rsidRPr="000B113D">
        <w:rPr>
          <w:rFonts w:ascii="Times New Roman" w:hAnsi="Times New Roman" w:cs="Times New Roman"/>
          <w:sz w:val="24"/>
          <w:szCs w:val="24"/>
        </w:rPr>
        <w:t>ë të ditur se me çfarë cilësie dhe me çfarë kushtesh klienti hyn në transaksione, duke përfshirë çdo komision ose tarifa të tjera</w:t>
      </w:r>
      <w:r w:rsidR="008E12D2">
        <w:rPr>
          <w:rFonts w:ascii="Times New Roman" w:hAnsi="Times New Roman" w:cs="Times New Roman"/>
          <w:sz w:val="24"/>
          <w:szCs w:val="24"/>
        </w:rPr>
        <w:t>,</w:t>
      </w:r>
      <w:r w:rsidRPr="000B113D">
        <w:rPr>
          <w:rFonts w:ascii="Times New Roman" w:hAnsi="Times New Roman" w:cs="Times New Roman"/>
          <w:sz w:val="24"/>
          <w:szCs w:val="24"/>
        </w:rPr>
        <w:t xml:space="preserve"> </w:t>
      </w:r>
      <w:r w:rsidRPr="000B113D">
        <w:rPr>
          <w:rFonts w:ascii="Times New Roman" w:hAnsi="Times New Roman" w:cs="Times New Roman"/>
          <w:sz w:val="24"/>
          <w:szCs w:val="24"/>
          <w:lang w:val="sq-AL"/>
        </w:rPr>
        <w:t>të kryej</w:t>
      </w:r>
      <w:r w:rsidR="00376766">
        <w:rPr>
          <w:rFonts w:ascii="Times New Roman" w:hAnsi="Times New Roman" w:cs="Times New Roman"/>
          <w:sz w:val="24"/>
          <w:szCs w:val="24"/>
          <w:lang w:val="sq-AL"/>
        </w:rPr>
        <w:t>n</w:t>
      </w:r>
      <w:r w:rsidRPr="000B113D">
        <w:rPr>
          <w:rFonts w:ascii="Times New Roman" w:hAnsi="Times New Roman" w:cs="Times New Roman"/>
          <w:sz w:val="24"/>
          <w:szCs w:val="24"/>
          <w:lang w:val="sq-AL"/>
        </w:rPr>
        <w:t>ë shitblerjen e titujve vetëm nëpërmjet një burse të njohur, një platformë shumëpalëshe tregtimi të njohur ose një platformë t</w:t>
      </w:r>
      <w:r w:rsidR="00376766">
        <w:rPr>
          <w:rFonts w:ascii="Times New Roman" w:hAnsi="Times New Roman" w:cs="Times New Roman"/>
          <w:sz w:val="24"/>
          <w:szCs w:val="24"/>
          <w:lang w:val="sq-AL"/>
        </w:rPr>
        <w:t>ë organizuar tregtimi të njohur,</w:t>
      </w:r>
      <w:r w:rsidRPr="000B113D">
        <w:rPr>
          <w:rFonts w:ascii="Times New Roman" w:hAnsi="Times New Roman" w:cs="Times New Roman"/>
          <w:sz w:val="24"/>
          <w:szCs w:val="24"/>
          <w:lang w:val="sq-AL"/>
        </w:rPr>
        <w:t xml:space="preserve"> </w:t>
      </w:r>
      <w:r w:rsidRPr="000B113D">
        <w:rPr>
          <w:rFonts w:ascii="Times New Roman" w:hAnsi="Times New Roman" w:cs="Times New Roman"/>
          <w:sz w:val="24"/>
          <w:szCs w:val="24"/>
          <w:lang w:val="it-IT"/>
        </w:rPr>
        <w:t xml:space="preserve"> </w:t>
      </w:r>
      <w:r w:rsidRPr="000B113D">
        <w:rPr>
          <w:rFonts w:ascii="Times New Roman" w:hAnsi="Times New Roman" w:cs="Times New Roman"/>
          <w:sz w:val="24"/>
          <w:szCs w:val="24"/>
          <w:lang w:val="sq-AL"/>
        </w:rPr>
        <w:t xml:space="preserve"> të siguroj</w:t>
      </w:r>
      <w:r w:rsidR="00376766">
        <w:rPr>
          <w:rFonts w:ascii="Times New Roman" w:hAnsi="Times New Roman" w:cs="Times New Roman"/>
          <w:sz w:val="24"/>
          <w:szCs w:val="24"/>
          <w:lang w:val="sq-AL"/>
        </w:rPr>
        <w:t>n</w:t>
      </w:r>
      <w:r w:rsidRPr="000B113D">
        <w:rPr>
          <w:rFonts w:ascii="Times New Roman" w:hAnsi="Times New Roman" w:cs="Times New Roman"/>
          <w:sz w:val="24"/>
          <w:szCs w:val="24"/>
          <w:lang w:val="sq-AL"/>
        </w:rPr>
        <w:t>ë që aktivet e blera në emër dhe për llogari të klientit të depozitohen për ruajtje pranë një kujdestari të licencuar e të caktuar nga klienti; t’i japë porosi të qarta dhe të kuptueshme kujdestarit për çdo veprim që nevojitet për të mbrojtur interesat e klientëve etj.</w:t>
      </w:r>
      <w:r w:rsidR="00376766">
        <w:rPr>
          <w:rFonts w:ascii="Times New Roman" w:hAnsi="Times New Roman" w:cs="Times New Roman"/>
          <w:sz w:val="24"/>
          <w:szCs w:val="24"/>
          <w:lang w:val="sq-AL"/>
        </w:rPr>
        <w:t xml:space="preserve"> M</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 tej ka rregulla p</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r p</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rgjegj</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sit</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 administrative t</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 shoq</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rive t</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 titujve, funksioni</w:t>
      </w:r>
      <w:r w:rsidR="0017244A">
        <w:rPr>
          <w:rFonts w:ascii="Times New Roman" w:hAnsi="Times New Roman" w:cs="Times New Roman"/>
          <w:sz w:val="24"/>
          <w:szCs w:val="24"/>
          <w:lang w:val="sq-AL"/>
        </w:rPr>
        <w:t>n</w:t>
      </w:r>
      <w:r w:rsidR="00376766">
        <w:rPr>
          <w:rFonts w:ascii="Times New Roman" w:hAnsi="Times New Roman" w:cs="Times New Roman"/>
          <w:sz w:val="24"/>
          <w:szCs w:val="24"/>
          <w:lang w:val="sq-AL"/>
        </w:rPr>
        <w:t xml:space="preserve"> </w:t>
      </w:r>
      <w:r w:rsidR="0017244A">
        <w:rPr>
          <w:rFonts w:ascii="Times New Roman" w:hAnsi="Times New Roman" w:cs="Times New Roman"/>
          <w:sz w:val="24"/>
          <w:szCs w:val="24"/>
          <w:lang w:val="sq-AL"/>
        </w:rPr>
        <w:t>e</w:t>
      </w:r>
      <w:r w:rsidR="00376766">
        <w:rPr>
          <w:rFonts w:ascii="Times New Roman" w:hAnsi="Times New Roman" w:cs="Times New Roman"/>
          <w:sz w:val="24"/>
          <w:szCs w:val="24"/>
          <w:lang w:val="sq-AL"/>
        </w:rPr>
        <w:t xml:space="preserve"> admin</w:t>
      </w:r>
      <w:r w:rsidR="0017244A">
        <w:rPr>
          <w:rFonts w:ascii="Times New Roman" w:hAnsi="Times New Roman" w:cs="Times New Roman"/>
          <w:sz w:val="24"/>
          <w:szCs w:val="24"/>
          <w:lang w:val="sq-AL"/>
        </w:rPr>
        <w:t>i</w:t>
      </w:r>
      <w:r w:rsidR="00376766">
        <w:rPr>
          <w:rFonts w:ascii="Times New Roman" w:hAnsi="Times New Roman" w:cs="Times New Roman"/>
          <w:sz w:val="24"/>
          <w:szCs w:val="24"/>
          <w:lang w:val="sq-AL"/>
        </w:rPr>
        <w:t>strimit t</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 rrisqeve, auditimi</w:t>
      </w:r>
      <w:r w:rsidR="008E12D2">
        <w:rPr>
          <w:rFonts w:ascii="Times New Roman" w:hAnsi="Times New Roman" w:cs="Times New Roman"/>
          <w:sz w:val="24"/>
          <w:szCs w:val="24"/>
          <w:lang w:val="sq-AL"/>
        </w:rPr>
        <w:t>t</w:t>
      </w:r>
      <w:r w:rsidR="00376766">
        <w:rPr>
          <w:rFonts w:ascii="Times New Roman" w:hAnsi="Times New Roman" w:cs="Times New Roman"/>
          <w:sz w:val="24"/>
          <w:szCs w:val="24"/>
          <w:lang w:val="sq-AL"/>
        </w:rPr>
        <w:t xml:space="preserve"> </w:t>
      </w:r>
      <w:r w:rsidR="008E12D2">
        <w:rPr>
          <w:rFonts w:ascii="Times New Roman" w:hAnsi="Times New Roman" w:cs="Times New Roman"/>
          <w:sz w:val="24"/>
          <w:szCs w:val="24"/>
          <w:lang w:val="sq-AL"/>
        </w:rPr>
        <w:t>t</w:t>
      </w:r>
      <w:r w:rsidR="00A71438">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 brendsh</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m, </w:t>
      </w:r>
      <w:r w:rsidR="0017244A">
        <w:rPr>
          <w:rFonts w:ascii="Times New Roman" w:hAnsi="Times New Roman" w:cs="Times New Roman"/>
          <w:sz w:val="24"/>
          <w:szCs w:val="24"/>
          <w:lang w:val="sq-AL"/>
        </w:rPr>
        <w:t>mjaftueshm</w:t>
      </w:r>
      <w:r w:rsidR="000568EF">
        <w:rPr>
          <w:rFonts w:ascii="Times New Roman" w:hAnsi="Times New Roman" w:cs="Times New Roman"/>
          <w:sz w:val="24"/>
          <w:szCs w:val="24"/>
          <w:lang w:val="sq-AL"/>
        </w:rPr>
        <w:t>ë</w:t>
      </w:r>
      <w:r w:rsidR="0017244A">
        <w:rPr>
          <w:rFonts w:ascii="Times New Roman" w:hAnsi="Times New Roman" w:cs="Times New Roman"/>
          <w:sz w:val="24"/>
          <w:szCs w:val="24"/>
          <w:lang w:val="sq-AL"/>
        </w:rPr>
        <w:t>ri</w:t>
      </w:r>
      <w:r w:rsidR="008E12D2">
        <w:rPr>
          <w:rFonts w:ascii="Times New Roman" w:hAnsi="Times New Roman" w:cs="Times New Roman"/>
          <w:sz w:val="24"/>
          <w:szCs w:val="24"/>
          <w:lang w:val="sq-AL"/>
        </w:rPr>
        <w:t>n</w:t>
      </w:r>
      <w:r w:rsidR="000568EF">
        <w:rPr>
          <w:rFonts w:ascii="Times New Roman" w:hAnsi="Times New Roman" w:cs="Times New Roman"/>
          <w:sz w:val="24"/>
          <w:szCs w:val="24"/>
          <w:lang w:val="sq-AL"/>
        </w:rPr>
        <w:t>ë</w:t>
      </w:r>
      <w:r w:rsidR="008E12D2">
        <w:rPr>
          <w:rFonts w:ascii="Times New Roman" w:hAnsi="Times New Roman" w:cs="Times New Roman"/>
          <w:sz w:val="24"/>
          <w:szCs w:val="24"/>
          <w:lang w:val="sq-AL"/>
        </w:rPr>
        <w:t xml:space="preserve"> e</w:t>
      </w:r>
      <w:r w:rsidR="0017244A">
        <w:rPr>
          <w:rFonts w:ascii="Times New Roman" w:hAnsi="Times New Roman" w:cs="Times New Roman"/>
          <w:sz w:val="24"/>
          <w:szCs w:val="24"/>
          <w:lang w:val="sq-AL"/>
        </w:rPr>
        <w:t xml:space="preserve"> kapitalit dhe burimeve financiare, rregulla p</w:t>
      </w:r>
      <w:r w:rsidR="000568EF">
        <w:rPr>
          <w:rFonts w:ascii="Times New Roman" w:hAnsi="Times New Roman" w:cs="Times New Roman"/>
          <w:sz w:val="24"/>
          <w:szCs w:val="24"/>
          <w:lang w:val="sq-AL"/>
        </w:rPr>
        <w:t>ë</w:t>
      </w:r>
      <w:r w:rsidR="0017244A">
        <w:rPr>
          <w:rFonts w:ascii="Times New Roman" w:hAnsi="Times New Roman" w:cs="Times New Roman"/>
          <w:sz w:val="24"/>
          <w:szCs w:val="24"/>
          <w:lang w:val="sq-AL"/>
        </w:rPr>
        <w:t>r parandalimin e konfliktit t</w:t>
      </w:r>
      <w:r w:rsidR="000568EF">
        <w:rPr>
          <w:rFonts w:ascii="Times New Roman" w:hAnsi="Times New Roman" w:cs="Times New Roman"/>
          <w:sz w:val="24"/>
          <w:szCs w:val="24"/>
          <w:lang w:val="sq-AL"/>
        </w:rPr>
        <w:t>ë</w:t>
      </w:r>
      <w:r w:rsidR="0017244A">
        <w:rPr>
          <w:rFonts w:ascii="Times New Roman" w:hAnsi="Times New Roman" w:cs="Times New Roman"/>
          <w:sz w:val="24"/>
          <w:szCs w:val="24"/>
          <w:lang w:val="sq-AL"/>
        </w:rPr>
        <w:t xml:space="preserve"> interesit dhe tr</w:t>
      </w:r>
      <w:r w:rsidR="0002651A">
        <w:rPr>
          <w:rFonts w:ascii="Times New Roman" w:hAnsi="Times New Roman" w:cs="Times New Roman"/>
          <w:sz w:val="24"/>
          <w:szCs w:val="24"/>
          <w:lang w:val="sq-AL"/>
        </w:rPr>
        <w:t>ansaksionet me pale t</w:t>
      </w:r>
      <w:r w:rsidR="000568EF">
        <w:rPr>
          <w:rFonts w:ascii="Times New Roman" w:hAnsi="Times New Roman" w:cs="Times New Roman"/>
          <w:sz w:val="24"/>
          <w:szCs w:val="24"/>
          <w:lang w:val="sq-AL"/>
        </w:rPr>
        <w:t>ë</w:t>
      </w:r>
      <w:r w:rsidR="0002651A">
        <w:rPr>
          <w:rFonts w:ascii="Times New Roman" w:hAnsi="Times New Roman" w:cs="Times New Roman"/>
          <w:sz w:val="24"/>
          <w:szCs w:val="24"/>
          <w:lang w:val="sq-AL"/>
        </w:rPr>
        <w:t xml:space="preserve"> lidhura. </w:t>
      </w:r>
      <w:r w:rsidR="00376766">
        <w:rPr>
          <w:rFonts w:ascii="Times New Roman" w:hAnsi="Times New Roman" w:cs="Times New Roman"/>
          <w:sz w:val="24"/>
          <w:szCs w:val="24"/>
          <w:lang w:val="sq-AL"/>
        </w:rPr>
        <w:t>Ka disa dispozita q</w:t>
      </w:r>
      <w:r w:rsidR="000568EF">
        <w:rPr>
          <w:rFonts w:ascii="Times New Roman" w:hAnsi="Times New Roman" w:cs="Times New Roman"/>
          <w:sz w:val="24"/>
          <w:szCs w:val="24"/>
          <w:lang w:val="sq-AL"/>
        </w:rPr>
        <w:t>ë</w:t>
      </w:r>
      <w:r w:rsidR="00376766">
        <w:rPr>
          <w:rFonts w:ascii="Times New Roman" w:hAnsi="Times New Roman" w:cs="Times New Roman"/>
          <w:sz w:val="24"/>
          <w:szCs w:val="24"/>
          <w:lang w:val="sq-AL"/>
        </w:rPr>
        <w:t xml:space="preserve"> i </w:t>
      </w:r>
      <w:r w:rsidR="00A9704E" w:rsidRPr="00A9704E">
        <w:rPr>
          <w:rFonts w:ascii="Times New Roman" w:hAnsi="Times New Roman"/>
          <w:bCs/>
          <w:sz w:val="24"/>
          <w:szCs w:val="24"/>
        </w:rPr>
        <w:t>kushtohe</w:t>
      </w:r>
      <w:r w:rsidR="00376766">
        <w:rPr>
          <w:rFonts w:ascii="Times New Roman" w:hAnsi="Times New Roman"/>
          <w:bCs/>
          <w:sz w:val="24"/>
          <w:szCs w:val="24"/>
        </w:rPr>
        <w:t>n</w:t>
      </w:r>
      <w:r w:rsidR="00A9704E" w:rsidRPr="00A9704E">
        <w:rPr>
          <w:rFonts w:ascii="Times New Roman" w:hAnsi="Times New Roman"/>
          <w:bCs/>
          <w:sz w:val="24"/>
          <w:szCs w:val="24"/>
        </w:rPr>
        <w:t xml:space="preserve"> marrëdhënieve me klientët</w:t>
      </w:r>
      <w:r w:rsidR="00376766">
        <w:rPr>
          <w:rFonts w:ascii="Times New Roman" w:hAnsi="Times New Roman"/>
          <w:bCs/>
          <w:sz w:val="24"/>
          <w:szCs w:val="24"/>
        </w:rPr>
        <w:t xml:space="preserve">, </w:t>
      </w:r>
      <w:r w:rsidR="0002651A">
        <w:rPr>
          <w:rFonts w:ascii="Times New Roman" w:hAnsi="Times New Roman"/>
          <w:bCs/>
          <w:sz w:val="24"/>
          <w:szCs w:val="24"/>
        </w:rPr>
        <w:t>kategorizimi i klient</w:t>
      </w:r>
      <w:r w:rsidR="000568EF">
        <w:rPr>
          <w:rFonts w:ascii="Times New Roman" w:hAnsi="Times New Roman"/>
          <w:bCs/>
          <w:sz w:val="24"/>
          <w:szCs w:val="24"/>
        </w:rPr>
        <w:t>ë</w:t>
      </w:r>
      <w:r w:rsidR="0002651A">
        <w:rPr>
          <w:rFonts w:ascii="Times New Roman" w:hAnsi="Times New Roman"/>
          <w:bCs/>
          <w:sz w:val="24"/>
          <w:szCs w:val="24"/>
        </w:rPr>
        <w:t>ve, p</w:t>
      </w:r>
      <w:r w:rsidR="000568EF">
        <w:rPr>
          <w:rFonts w:ascii="Times New Roman" w:hAnsi="Times New Roman"/>
          <w:bCs/>
          <w:sz w:val="24"/>
          <w:szCs w:val="24"/>
        </w:rPr>
        <w:t>ë</w:t>
      </w:r>
      <w:r w:rsidR="0002651A">
        <w:rPr>
          <w:rFonts w:ascii="Times New Roman" w:hAnsi="Times New Roman"/>
          <w:bCs/>
          <w:sz w:val="24"/>
          <w:szCs w:val="24"/>
        </w:rPr>
        <w:t>rshtatshm</w:t>
      </w:r>
      <w:r w:rsidR="000568EF">
        <w:rPr>
          <w:rFonts w:ascii="Times New Roman" w:hAnsi="Times New Roman"/>
          <w:bCs/>
          <w:sz w:val="24"/>
          <w:szCs w:val="24"/>
        </w:rPr>
        <w:t>ë</w:t>
      </w:r>
      <w:r w:rsidR="0002651A">
        <w:rPr>
          <w:rFonts w:ascii="Times New Roman" w:hAnsi="Times New Roman"/>
          <w:bCs/>
          <w:sz w:val="24"/>
          <w:szCs w:val="24"/>
        </w:rPr>
        <w:t>ria dhe njohja e klient</w:t>
      </w:r>
      <w:r w:rsidR="000568EF">
        <w:rPr>
          <w:rFonts w:ascii="Times New Roman" w:hAnsi="Times New Roman"/>
          <w:bCs/>
          <w:sz w:val="24"/>
          <w:szCs w:val="24"/>
        </w:rPr>
        <w:t>ë</w:t>
      </w:r>
      <w:r w:rsidR="0002651A">
        <w:rPr>
          <w:rFonts w:ascii="Times New Roman" w:hAnsi="Times New Roman"/>
          <w:bCs/>
          <w:sz w:val="24"/>
          <w:szCs w:val="24"/>
        </w:rPr>
        <w:t>ve, mbro</w:t>
      </w:r>
      <w:r w:rsidR="007F3C45">
        <w:rPr>
          <w:rFonts w:ascii="Times New Roman" w:hAnsi="Times New Roman"/>
          <w:bCs/>
          <w:sz w:val="24"/>
          <w:szCs w:val="24"/>
        </w:rPr>
        <w:t>j</w:t>
      </w:r>
      <w:r w:rsidR="0002651A">
        <w:rPr>
          <w:rFonts w:ascii="Times New Roman" w:hAnsi="Times New Roman"/>
          <w:bCs/>
          <w:sz w:val="24"/>
          <w:szCs w:val="24"/>
        </w:rPr>
        <w:t>tja e pasurive t</w:t>
      </w:r>
      <w:r w:rsidR="000568EF">
        <w:rPr>
          <w:rFonts w:ascii="Times New Roman" w:hAnsi="Times New Roman"/>
          <w:bCs/>
          <w:sz w:val="24"/>
          <w:szCs w:val="24"/>
        </w:rPr>
        <w:t>ë</w:t>
      </w:r>
      <w:r w:rsidR="0002651A">
        <w:rPr>
          <w:rFonts w:ascii="Times New Roman" w:hAnsi="Times New Roman"/>
          <w:bCs/>
          <w:sz w:val="24"/>
          <w:szCs w:val="24"/>
        </w:rPr>
        <w:t xml:space="preserve"> klient</w:t>
      </w:r>
      <w:r w:rsidR="000568EF">
        <w:rPr>
          <w:rFonts w:ascii="Times New Roman" w:hAnsi="Times New Roman"/>
          <w:bCs/>
          <w:sz w:val="24"/>
          <w:szCs w:val="24"/>
        </w:rPr>
        <w:t>ë</w:t>
      </w:r>
      <w:r w:rsidR="0002651A">
        <w:rPr>
          <w:rFonts w:ascii="Times New Roman" w:hAnsi="Times New Roman"/>
          <w:bCs/>
          <w:sz w:val="24"/>
          <w:szCs w:val="24"/>
        </w:rPr>
        <w:t>ve dhe trajtimi i mosmarr</w:t>
      </w:r>
      <w:r w:rsidR="000568EF">
        <w:rPr>
          <w:rFonts w:ascii="Times New Roman" w:hAnsi="Times New Roman"/>
          <w:bCs/>
          <w:sz w:val="24"/>
          <w:szCs w:val="24"/>
        </w:rPr>
        <w:t>ë</w:t>
      </w:r>
      <w:r w:rsidR="0002651A">
        <w:rPr>
          <w:rFonts w:ascii="Times New Roman" w:hAnsi="Times New Roman"/>
          <w:bCs/>
          <w:sz w:val="24"/>
          <w:szCs w:val="24"/>
        </w:rPr>
        <w:t>veshjeve dhe ankesave t</w:t>
      </w:r>
      <w:r w:rsidR="000568EF">
        <w:rPr>
          <w:rFonts w:ascii="Times New Roman" w:hAnsi="Times New Roman"/>
          <w:bCs/>
          <w:sz w:val="24"/>
          <w:szCs w:val="24"/>
        </w:rPr>
        <w:t>ë</w:t>
      </w:r>
      <w:r w:rsidR="0002651A">
        <w:rPr>
          <w:rFonts w:ascii="Times New Roman" w:hAnsi="Times New Roman"/>
          <w:bCs/>
          <w:sz w:val="24"/>
          <w:szCs w:val="24"/>
        </w:rPr>
        <w:t xml:space="preserve"> klient</w:t>
      </w:r>
      <w:r w:rsidR="000568EF">
        <w:rPr>
          <w:rFonts w:ascii="Times New Roman" w:hAnsi="Times New Roman"/>
          <w:bCs/>
          <w:sz w:val="24"/>
          <w:szCs w:val="24"/>
        </w:rPr>
        <w:t>ë</w:t>
      </w:r>
      <w:r w:rsidR="0002651A">
        <w:rPr>
          <w:rFonts w:ascii="Times New Roman" w:hAnsi="Times New Roman"/>
          <w:bCs/>
          <w:sz w:val="24"/>
          <w:szCs w:val="24"/>
        </w:rPr>
        <w:t xml:space="preserve">ve. </w:t>
      </w:r>
    </w:p>
    <w:p w:rsidR="00A9704E" w:rsidRPr="0002651A" w:rsidRDefault="007163D6" w:rsidP="001A5C25">
      <w:pPr>
        <w:spacing w:line="240" w:lineRule="auto"/>
        <w:jc w:val="both"/>
        <w:rPr>
          <w:rFonts w:ascii="Times New Roman" w:hAnsi="Times New Roman" w:cs="Times New Roman"/>
          <w:sz w:val="24"/>
          <w:szCs w:val="24"/>
          <w:lang w:val="sq-AL"/>
        </w:rPr>
      </w:pPr>
      <w:r>
        <w:rPr>
          <w:rFonts w:ascii="Times New Roman" w:hAnsi="Times New Roman"/>
          <w:bCs/>
          <w:sz w:val="24"/>
          <w:szCs w:val="24"/>
        </w:rPr>
        <w:t>N</w:t>
      </w:r>
      <w:r w:rsidR="00A71438">
        <w:rPr>
          <w:rFonts w:ascii="Times New Roman" w:hAnsi="Times New Roman"/>
          <w:bCs/>
          <w:sz w:val="24"/>
          <w:szCs w:val="24"/>
        </w:rPr>
        <w:t>ë</w:t>
      </w:r>
      <w:r>
        <w:rPr>
          <w:rFonts w:ascii="Times New Roman" w:hAnsi="Times New Roman"/>
          <w:bCs/>
          <w:sz w:val="24"/>
          <w:szCs w:val="24"/>
        </w:rPr>
        <w:t xml:space="preserve"> k</w:t>
      </w:r>
      <w:r w:rsidR="00A71438">
        <w:rPr>
          <w:rFonts w:ascii="Times New Roman" w:hAnsi="Times New Roman"/>
          <w:bCs/>
          <w:sz w:val="24"/>
          <w:szCs w:val="24"/>
        </w:rPr>
        <w:t>ë</w:t>
      </w:r>
      <w:r>
        <w:rPr>
          <w:rFonts w:ascii="Times New Roman" w:hAnsi="Times New Roman"/>
          <w:bCs/>
          <w:sz w:val="24"/>
          <w:szCs w:val="24"/>
        </w:rPr>
        <w:t>t</w:t>
      </w:r>
      <w:r w:rsidR="00A71438">
        <w:rPr>
          <w:rFonts w:ascii="Times New Roman" w:hAnsi="Times New Roman"/>
          <w:bCs/>
          <w:sz w:val="24"/>
          <w:szCs w:val="24"/>
        </w:rPr>
        <w:t>ë</w:t>
      </w:r>
      <w:r>
        <w:rPr>
          <w:rFonts w:ascii="Times New Roman" w:hAnsi="Times New Roman"/>
          <w:bCs/>
          <w:sz w:val="24"/>
          <w:szCs w:val="24"/>
        </w:rPr>
        <w:t xml:space="preserve"> kre ka dispozita </w:t>
      </w:r>
      <w:r w:rsidR="00A9704E" w:rsidRPr="00A9704E">
        <w:rPr>
          <w:rFonts w:ascii="Times New Roman" w:hAnsi="Times New Roman"/>
          <w:bCs/>
          <w:sz w:val="24"/>
          <w:szCs w:val="24"/>
        </w:rPr>
        <w:t xml:space="preserve">për </w:t>
      </w:r>
      <w:r w:rsidR="000B113D">
        <w:rPr>
          <w:rFonts w:ascii="Times New Roman" w:hAnsi="Times New Roman"/>
          <w:bCs/>
          <w:sz w:val="24"/>
          <w:szCs w:val="24"/>
        </w:rPr>
        <w:t>shoq</w:t>
      </w:r>
      <w:r w:rsidR="000568EF">
        <w:rPr>
          <w:rFonts w:ascii="Times New Roman" w:hAnsi="Times New Roman"/>
          <w:bCs/>
          <w:sz w:val="24"/>
          <w:szCs w:val="24"/>
        </w:rPr>
        <w:t>ë</w:t>
      </w:r>
      <w:r w:rsidR="000B113D">
        <w:rPr>
          <w:rFonts w:ascii="Times New Roman" w:hAnsi="Times New Roman"/>
          <w:bCs/>
          <w:sz w:val="24"/>
          <w:szCs w:val="24"/>
        </w:rPr>
        <w:t>ri</w:t>
      </w:r>
      <w:r>
        <w:rPr>
          <w:rFonts w:ascii="Times New Roman" w:hAnsi="Times New Roman"/>
          <w:bCs/>
          <w:sz w:val="24"/>
          <w:szCs w:val="24"/>
        </w:rPr>
        <w:t>t</w:t>
      </w:r>
      <w:r w:rsidR="000568EF">
        <w:rPr>
          <w:rFonts w:ascii="Times New Roman" w:hAnsi="Times New Roman"/>
          <w:bCs/>
          <w:sz w:val="24"/>
          <w:szCs w:val="24"/>
        </w:rPr>
        <w:t>ë</w:t>
      </w:r>
      <w:r w:rsidR="000B113D">
        <w:rPr>
          <w:rFonts w:ascii="Times New Roman" w:hAnsi="Times New Roman"/>
          <w:bCs/>
          <w:sz w:val="24"/>
          <w:szCs w:val="24"/>
        </w:rPr>
        <w:t xml:space="preserve"> e titujve </w:t>
      </w:r>
      <w:r w:rsidR="00A9704E" w:rsidRPr="00A9704E">
        <w:rPr>
          <w:rFonts w:ascii="Times New Roman" w:hAnsi="Times New Roman"/>
          <w:bCs/>
          <w:sz w:val="24"/>
          <w:szCs w:val="24"/>
        </w:rPr>
        <w:t>që krye</w:t>
      </w:r>
      <w:r>
        <w:rPr>
          <w:rFonts w:ascii="Times New Roman" w:hAnsi="Times New Roman"/>
          <w:bCs/>
          <w:sz w:val="24"/>
          <w:szCs w:val="24"/>
        </w:rPr>
        <w:t>j</w:t>
      </w:r>
      <w:r w:rsidR="00A9704E" w:rsidRPr="00A9704E">
        <w:rPr>
          <w:rFonts w:ascii="Times New Roman" w:hAnsi="Times New Roman"/>
          <w:bCs/>
          <w:sz w:val="24"/>
          <w:szCs w:val="24"/>
        </w:rPr>
        <w:t>n</w:t>
      </w:r>
      <w:r w:rsidR="00A71438">
        <w:rPr>
          <w:rFonts w:ascii="Times New Roman" w:hAnsi="Times New Roman"/>
          <w:bCs/>
          <w:sz w:val="24"/>
          <w:szCs w:val="24"/>
        </w:rPr>
        <w:t>ë</w:t>
      </w:r>
      <w:r w:rsidR="00A9704E" w:rsidRPr="00A9704E">
        <w:rPr>
          <w:rFonts w:ascii="Times New Roman" w:hAnsi="Times New Roman"/>
          <w:bCs/>
          <w:sz w:val="24"/>
          <w:szCs w:val="24"/>
        </w:rPr>
        <w:t xml:space="preserve"> punë</w:t>
      </w:r>
      <w:r>
        <w:rPr>
          <w:rFonts w:ascii="Times New Roman" w:hAnsi="Times New Roman"/>
          <w:bCs/>
          <w:sz w:val="24"/>
          <w:szCs w:val="24"/>
        </w:rPr>
        <w:t xml:space="preserve"> kërkimore për klientët dhe </w:t>
      </w:r>
      <w:r w:rsidR="00A71438">
        <w:rPr>
          <w:rFonts w:ascii="Times New Roman" w:hAnsi="Times New Roman"/>
          <w:bCs/>
          <w:sz w:val="24"/>
          <w:szCs w:val="24"/>
        </w:rPr>
        <w:t>q</w:t>
      </w:r>
      <w:r w:rsidR="00255581">
        <w:rPr>
          <w:rFonts w:ascii="Times New Roman" w:hAnsi="Times New Roman"/>
          <w:bCs/>
          <w:sz w:val="24"/>
          <w:szCs w:val="24"/>
        </w:rPr>
        <w:t>ë</w:t>
      </w:r>
      <w:r w:rsidR="00A71438">
        <w:rPr>
          <w:rFonts w:ascii="Times New Roman" w:hAnsi="Times New Roman"/>
          <w:bCs/>
          <w:sz w:val="24"/>
          <w:szCs w:val="24"/>
        </w:rPr>
        <w:t xml:space="preserve"> </w:t>
      </w:r>
      <w:r>
        <w:rPr>
          <w:rFonts w:ascii="Times New Roman" w:hAnsi="Times New Roman"/>
          <w:bCs/>
          <w:sz w:val="24"/>
          <w:szCs w:val="24"/>
        </w:rPr>
        <w:t>u ja</w:t>
      </w:r>
      <w:r w:rsidR="00A9704E" w:rsidRPr="00A9704E">
        <w:rPr>
          <w:rFonts w:ascii="Times New Roman" w:hAnsi="Times New Roman"/>
          <w:bCs/>
          <w:sz w:val="24"/>
          <w:szCs w:val="24"/>
        </w:rPr>
        <w:t>p</w:t>
      </w:r>
      <w:r>
        <w:rPr>
          <w:rFonts w:ascii="Times New Roman" w:hAnsi="Times New Roman"/>
          <w:bCs/>
          <w:sz w:val="24"/>
          <w:szCs w:val="24"/>
        </w:rPr>
        <w:t>in</w:t>
      </w:r>
      <w:r w:rsidR="00A9704E" w:rsidRPr="00A9704E">
        <w:rPr>
          <w:rFonts w:ascii="Times New Roman" w:hAnsi="Times New Roman"/>
          <w:bCs/>
          <w:sz w:val="24"/>
          <w:szCs w:val="24"/>
        </w:rPr>
        <w:t xml:space="preserve"> rekomandime klientëve</w:t>
      </w:r>
      <w:r>
        <w:rPr>
          <w:rFonts w:ascii="Times New Roman" w:hAnsi="Times New Roman"/>
          <w:bCs/>
          <w:sz w:val="24"/>
          <w:szCs w:val="24"/>
        </w:rPr>
        <w:t xml:space="preserve"> si edhe rregulla sa i</w:t>
      </w:r>
      <w:r w:rsidR="00DA5EFC">
        <w:rPr>
          <w:rFonts w:ascii="Times New Roman" w:hAnsi="Times New Roman"/>
          <w:bCs/>
          <w:sz w:val="24"/>
          <w:szCs w:val="24"/>
        </w:rPr>
        <w:t xml:space="preserve"> tako</w:t>
      </w:r>
      <w:r w:rsidR="007F3C45">
        <w:rPr>
          <w:rFonts w:ascii="Times New Roman" w:hAnsi="Times New Roman"/>
          <w:bCs/>
          <w:sz w:val="24"/>
          <w:szCs w:val="24"/>
        </w:rPr>
        <w:t>j</w:t>
      </w:r>
      <w:r w:rsidR="00DA5EFC">
        <w:rPr>
          <w:rFonts w:ascii="Times New Roman" w:hAnsi="Times New Roman"/>
          <w:bCs/>
          <w:sz w:val="24"/>
          <w:szCs w:val="24"/>
        </w:rPr>
        <w:t>n</w:t>
      </w:r>
      <w:r w:rsidR="007F3C45">
        <w:rPr>
          <w:rFonts w:ascii="Times New Roman" w:hAnsi="Times New Roman"/>
          <w:bCs/>
          <w:sz w:val="24"/>
          <w:szCs w:val="24"/>
        </w:rPr>
        <w:t>ë</w:t>
      </w:r>
      <w:r w:rsidR="00DA5EFC">
        <w:rPr>
          <w:rFonts w:ascii="Times New Roman" w:hAnsi="Times New Roman"/>
          <w:bCs/>
          <w:sz w:val="24"/>
          <w:szCs w:val="24"/>
        </w:rPr>
        <w:t xml:space="preserve"> m</w:t>
      </w:r>
      <w:r w:rsidR="00DA5EFC" w:rsidRPr="00DA5EFC">
        <w:rPr>
          <w:rFonts w:ascii="Times New Roman" w:hAnsi="Times New Roman"/>
          <w:bCs/>
          <w:sz w:val="24"/>
          <w:szCs w:val="24"/>
        </w:rPr>
        <w:t>bajtj</w:t>
      </w:r>
      <w:r w:rsidR="00DA5EFC">
        <w:rPr>
          <w:rFonts w:ascii="Times New Roman" w:hAnsi="Times New Roman"/>
          <w:bCs/>
          <w:sz w:val="24"/>
          <w:szCs w:val="24"/>
        </w:rPr>
        <w:t>e</w:t>
      </w:r>
      <w:r>
        <w:rPr>
          <w:rFonts w:ascii="Times New Roman" w:hAnsi="Times New Roman"/>
          <w:bCs/>
          <w:sz w:val="24"/>
          <w:szCs w:val="24"/>
        </w:rPr>
        <w:t>s</w:t>
      </w:r>
      <w:r w:rsidR="00DA5EFC" w:rsidRPr="00DA5EFC">
        <w:rPr>
          <w:rFonts w:ascii="Times New Roman" w:hAnsi="Times New Roman"/>
          <w:bCs/>
          <w:sz w:val="24"/>
          <w:szCs w:val="24"/>
        </w:rPr>
        <w:t xml:space="preserve"> </w:t>
      </w:r>
      <w:r>
        <w:rPr>
          <w:rFonts w:ascii="Times New Roman" w:hAnsi="Times New Roman"/>
          <w:bCs/>
          <w:sz w:val="24"/>
          <w:szCs w:val="24"/>
        </w:rPr>
        <w:t>s</w:t>
      </w:r>
      <w:r w:rsidR="00A71438">
        <w:rPr>
          <w:rFonts w:ascii="Times New Roman" w:hAnsi="Times New Roman"/>
          <w:bCs/>
          <w:sz w:val="24"/>
          <w:szCs w:val="24"/>
        </w:rPr>
        <w:t>ë</w:t>
      </w:r>
      <w:r>
        <w:rPr>
          <w:rFonts w:ascii="Times New Roman" w:hAnsi="Times New Roman"/>
          <w:bCs/>
          <w:sz w:val="24"/>
          <w:szCs w:val="24"/>
        </w:rPr>
        <w:t xml:space="preserve"> </w:t>
      </w:r>
      <w:r w:rsidR="00DA5EFC" w:rsidRPr="00DA5EFC">
        <w:rPr>
          <w:rFonts w:ascii="Times New Roman" w:hAnsi="Times New Roman"/>
          <w:bCs/>
          <w:sz w:val="24"/>
          <w:szCs w:val="24"/>
        </w:rPr>
        <w:t>evidencave</w:t>
      </w:r>
      <w:r w:rsidR="00A71438">
        <w:rPr>
          <w:rFonts w:ascii="Times New Roman" w:hAnsi="Times New Roman"/>
          <w:bCs/>
          <w:sz w:val="24"/>
          <w:szCs w:val="24"/>
        </w:rPr>
        <w:t>, dokumentacionit, pasqyrave financiare, raporteve t</w:t>
      </w:r>
      <w:r w:rsidR="00255581">
        <w:rPr>
          <w:rFonts w:ascii="Times New Roman" w:hAnsi="Times New Roman"/>
          <w:bCs/>
          <w:sz w:val="24"/>
          <w:szCs w:val="24"/>
        </w:rPr>
        <w:t>ë</w:t>
      </w:r>
      <w:r w:rsidR="00A71438">
        <w:rPr>
          <w:rFonts w:ascii="Times New Roman" w:hAnsi="Times New Roman"/>
          <w:bCs/>
          <w:sz w:val="24"/>
          <w:szCs w:val="24"/>
        </w:rPr>
        <w:t xml:space="preserve"> auditimit, publikim</w:t>
      </w:r>
      <w:r w:rsidR="007F3C45">
        <w:rPr>
          <w:rFonts w:ascii="Times New Roman" w:hAnsi="Times New Roman"/>
          <w:bCs/>
          <w:sz w:val="24"/>
          <w:szCs w:val="24"/>
        </w:rPr>
        <w:t>it të</w:t>
      </w:r>
      <w:r w:rsidR="00A71438">
        <w:rPr>
          <w:rFonts w:ascii="Times New Roman" w:hAnsi="Times New Roman"/>
          <w:bCs/>
          <w:sz w:val="24"/>
          <w:szCs w:val="24"/>
        </w:rPr>
        <w:t xml:space="preserve"> raporteve</w:t>
      </w:r>
      <w:r w:rsidR="00DA5EFC" w:rsidRPr="00DA5EFC">
        <w:rPr>
          <w:rFonts w:ascii="Times New Roman" w:hAnsi="Times New Roman"/>
          <w:bCs/>
          <w:sz w:val="24"/>
          <w:szCs w:val="24"/>
        </w:rPr>
        <w:t xml:space="preserve"> </w:t>
      </w:r>
      <w:r w:rsidR="007F3C45">
        <w:rPr>
          <w:rFonts w:ascii="Times New Roman" w:hAnsi="Times New Roman"/>
          <w:bCs/>
          <w:sz w:val="24"/>
          <w:szCs w:val="24"/>
        </w:rPr>
        <w:t xml:space="preserve">si edhe </w:t>
      </w:r>
      <w:r w:rsidR="00DA5EFC">
        <w:rPr>
          <w:rFonts w:ascii="Times New Roman" w:hAnsi="Times New Roman"/>
          <w:bCs/>
          <w:sz w:val="24"/>
          <w:szCs w:val="24"/>
        </w:rPr>
        <w:t xml:space="preserve">për </w:t>
      </w:r>
      <w:r w:rsidR="00DA5EFC" w:rsidRPr="00DA5EFC">
        <w:rPr>
          <w:rFonts w:ascii="Times New Roman" w:hAnsi="Times New Roman"/>
          <w:bCs/>
          <w:sz w:val="24"/>
          <w:szCs w:val="24"/>
        </w:rPr>
        <w:t>audituesit</w:t>
      </w:r>
      <w:r w:rsidR="00DA5EFC">
        <w:rPr>
          <w:rFonts w:ascii="Times New Roman" w:hAnsi="Times New Roman"/>
          <w:bCs/>
          <w:sz w:val="24"/>
          <w:szCs w:val="24"/>
        </w:rPr>
        <w:t>.</w:t>
      </w:r>
    </w:p>
    <w:p w:rsidR="00DA5EFC" w:rsidRDefault="00DA5EFC" w:rsidP="001A5C25">
      <w:pPr>
        <w:spacing w:line="240" w:lineRule="auto"/>
        <w:jc w:val="both"/>
        <w:rPr>
          <w:rFonts w:ascii="Times New Roman" w:hAnsi="Times New Roman"/>
          <w:bCs/>
          <w:sz w:val="24"/>
          <w:szCs w:val="24"/>
        </w:rPr>
      </w:pPr>
      <w:r>
        <w:rPr>
          <w:rFonts w:ascii="Times New Roman" w:hAnsi="Times New Roman"/>
          <w:bCs/>
          <w:sz w:val="24"/>
          <w:szCs w:val="24"/>
        </w:rPr>
        <w:t>N</w:t>
      </w:r>
      <w:r w:rsidR="001A5C25">
        <w:rPr>
          <w:rFonts w:ascii="Times New Roman" w:hAnsi="Times New Roman"/>
          <w:bCs/>
          <w:sz w:val="24"/>
          <w:szCs w:val="24"/>
        </w:rPr>
        <w:t>ë</w:t>
      </w:r>
      <w:r>
        <w:rPr>
          <w:rFonts w:ascii="Times New Roman" w:hAnsi="Times New Roman"/>
          <w:bCs/>
          <w:sz w:val="24"/>
          <w:szCs w:val="24"/>
        </w:rPr>
        <w:t xml:space="preserve"> </w:t>
      </w:r>
      <w:r w:rsidRPr="00DA5EFC">
        <w:rPr>
          <w:rFonts w:ascii="Times New Roman" w:hAnsi="Times New Roman"/>
          <w:b/>
          <w:bCs/>
          <w:sz w:val="24"/>
          <w:szCs w:val="24"/>
        </w:rPr>
        <w:t>kreun V</w:t>
      </w:r>
      <w:r w:rsidRPr="00DA5EFC">
        <w:rPr>
          <w:rFonts w:ascii="Times New Roman" w:hAnsi="Times New Roman"/>
          <w:bCs/>
          <w:sz w:val="24"/>
          <w:szCs w:val="24"/>
        </w:rPr>
        <w:t xml:space="preserve"> </w:t>
      </w:r>
      <w:r>
        <w:rPr>
          <w:rFonts w:ascii="Times New Roman" w:hAnsi="Times New Roman"/>
          <w:bCs/>
          <w:sz w:val="24"/>
          <w:szCs w:val="24"/>
        </w:rPr>
        <w:t xml:space="preserve">renditen dhe rregullohen </w:t>
      </w:r>
      <w:r w:rsidRPr="00DA5EFC">
        <w:rPr>
          <w:rFonts w:ascii="Times New Roman" w:hAnsi="Times New Roman"/>
          <w:bCs/>
          <w:sz w:val="24"/>
          <w:szCs w:val="24"/>
        </w:rPr>
        <w:t>institucionet e tregut</w:t>
      </w:r>
      <w:r>
        <w:rPr>
          <w:rFonts w:ascii="Times New Roman" w:hAnsi="Times New Roman"/>
          <w:bCs/>
          <w:sz w:val="24"/>
          <w:szCs w:val="24"/>
        </w:rPr>
        <w:t>, si bursa, p</w:t>
      </w:r>
      <w:r w:rsidRPr="00DA5EFC">
        <w:rPr>
          <w:rFonts w:ascii="Times New Roman" w:hAnsi="Times New Roman"/>
          <w:bCs/>
          <w:sz w:val="24"/>
          <w:szCs w:val="24"/>
        </w:rPr>
        <w:t>latforma</w:t>
      </w:r>
      <w:r w:rsidR="00DA31A2">
        <w:rPr>
          <w:rFonts w:ascii="Times New Roman" w:hAnsi="Times New Roman"/>
          <w:bCs/>
          <w:sz w:val="24"/>
          <w:szCs w:val="24"/>
        </w:rPr>
        <w:t xml:space="preserve"> shumëpalëshe e tregtimit</w:t>
      </w:r>
      <w:r>
        <w:rPr>
          <w:rFonts w:ascii="Times New Roman" w:hAnsi="Times New Roman"/>
          <w:bCs/>
          <w:sz w:val="24"/>
          <w:szCs w:val="24"/>
        </w:rPr>
        <w:t xml:space="preserve">, </w:t>
      </w:r>
      <w:r w:rsidR="004A6464">
        <w:rPr>
          <w:rFonts w:ascii="Times New Roman" w:hAnsi="Times New Roman"/>
          <w:bCs/>
          <w:sz w:val="24"/>
          <w:szCs w:val="24"/>
        </w:rPr>
        <w:t>s</w:t>
      </w:r>
      <w:r w:rsidR="00C33396">
        <w:rPr>
          <w:rFonts w:ascii="Times New Roman" w:hAnsi="Times New Roman"/>
          <w:bCs/>
          <w:sz w:val="24"/>
          <w:szCs w:val="24"/>
        </w:rPr>
        <w:t>ht</w:t>
      </w:r>
      <w:r w:rsidR="004A6464">
        <w:rPr>
          <w:rFonts w:ascii="Times New Roman" w:hAnsi="Times New Roman"/>
          <w:bCs/>
          <w:sz w:val="24"/>
          <w:szCs w:val="24"/>
        </w:rPr>
        <w:t>ë</w:t>
      </w:r>
      <w:r w:rsidR="00C33396">
        <w:rPr>
          <w:rFonts w:ascii="Times New Roman" w:hAnsi="Times New Roman"/>
          <w:bCs/>
          <w:sz w:val="24"/>
          <w:szCs w:val="24"/>
        </w:rPr>
        <w:t>pia e klerimit-s</w:t>
      </w:r>
      <w:r w:rsidRPr="00DA5EFC">
        <w:rPr>
          <w:rFonts w:ascii="Times New Roman" w:hAnsi="Times New Roman"/>
          <w:bCs/>
          <w:sz w:val="24"/>
          <w:szCs w:val="24"/>
        </w:rPr>
        <w:t>istemi i klerimit dhe shlyerjes</w:t>
      </w:r>
      <w:r>
        <w:rPr>
          <w:rFonts w:ascii="Times New Roman" w:hAnsi="Times New Roman"/>
          <w:bCs/>
          <w:sz w:val="24"/>
          <w:szCs w:val="24"/>
        </w:rPr>
        <w:t>, r</w:t>
      </w:r>
      <w:r w:rsidRPr="00DA5EFC">
        <w:rPr>
          <w:rFonts w:ascii="Times New Roman" w:hAnsi="Times New Roman"/>
          <w:bCs/>
          <w:sz w:val="24"/>
          <w:szCs w:val="24"/>
        </w:rPr>
        <w:t>egjistruesi ose depozitari qendror i</w:t>
      </w:r>
      <w:r w:rsidR="00DA31A2">
        <w:rPr>
          <w:rFonts w:ascii="Times New Roman" w:hAnsi="Times New Roman"/>
          <w:bCs/>
          <w:sz w:val="24"/>
          <w:szCs w:val="24"/>
        </w:rPr>
        <w:t xml:space="preserve"> titujve</w:t>
      </w:r>
      <w:r w:rsidR="00C33396">
        <w:rPr>
          <w:rFonts w:ascii="Times New Roman" w:hAnsi="Times New Roman"/>
          <w:bCs/>
          <w:sz w:val="24"/>
          <w:szCs w:val="24"/>
        </w:rPr>
        <w:t>, a</w:t>
      </w:r>
      <w:r w:rsidR="00C33396" w:rsidRPr="00C33396">
        <w:rPr>
          <w:rFonts w:ascii="Times New Roman" w:hAnsi="Times New Roman"/>
          <w:bCs/>
          <w:sz w:val="24"/>
          <w:szCs w:val="24"/>
        </w:rPr>
        <w:t>gjencitë e vlerësimit kreditor</w:t>
      </w:r>
      <w:r w:rsidR="00C33396">
        <w:rPr>
          <w:rFonts w:ascii="Times New Roman" w:hAnsi="Times New Roman"/>
          <w:bCs/>
          <w:sz w:val="24"/>
          <w:szCs w:val="24"/>
        </w:rPr>
        <w:t>.</w:t>
      </w:r>
    </w:p>
    <w:p w:rsidR="001A5C25" w:rsidRPr="007044FA" w:rsidRDefault="003F7513" w:rsidP="001A5C25">
      <w:pPr>
        <w:spacing w:line="240" w:lineRule="auto"/>
        <w:jc w:val="both"/>
        <w:rPr>
          <w:rFonts w:ascii="Times New Roman" w:hAnsi="Times New Roman" w:cs="Times New Roman"/>
          <w:bCs/>
          <w:sz w:val="24"/>
          <w:szCs w:val="24"/>
        </w:rPr>
      </w:pPr>
      <w:r>
        <w:rPr>
          <w:rFonts w:ascii="Times New Roman" w:hAnsi="Times New Roman"/>
          <w:b/>
          <w:bCs/>
          <w:sz w:val="24"/>
          <w:szCs w:val="24"/>
        </w:rPr>
        <w:t xml:space="preserve">Kreu VI </w:t>
      </w:r>
      <w:r w:rsidRPr="003F7513">
        <w:rPr>
          <w:rFonts w:ascii="Times New Roman" w:hAnsi="Times New Roman"/>
          <w:bCs/>
          <w:sz w:val="24"/>
          <w:szCs w:val="24"/>
        </w:rPr>
        <w:t>b</w:t>
      </w:r>
      <w:r w:rsidR="001A5C25">
        <w:rPr>
          <w:rFonts w:ascii="Times New Roman" w:hAnsi="Times New Roman"/>
          <w:bCs/>
          <w:sz w:val="24"/>
          <w:szCs w:val="24"/>
        </w:rPr>
        <w:t>ën fj</w:t>
      </w:r>
      <w:r w:rsidRPr="003F7513">
        <w:rPr>
          <w:rFonts w:ascii="Times New Roman" w:hAnsi="Times New Roman"/>
          <w:bCs/>
          <w:sz w:val="24"/>
          <w:szCs w:val="24"/>
        </w:rPr>
        <w:t>a</w:t>
      </w:r>
      <w:r w:rsidR="001A5C25">
        <w:rPr>
          <w:rFonts w:ascii="Times New Roman" w:hAnsi="Times New Roman"/>
          <w:bCs/>
          <w:sz w:val="24"/>
          <w:szCs w:val="24"/>
        </w:rPr>
        <w:t>lë</w:t>
      </w:r>
      <w:r w:rsidRPr="003F7513">
        <w:rPr>
          <w:rFonts w:ascii="Times New Roman" w:hAnsi="Times New Roman"/>
          <w:bCs/>
          <w:sz w:val="24"/>
          <w:szCs w:val="24"/>
        </w:rPr>
        <w:t xml:space="preserve"> p</w:t>
      </w:r>
      <w:r w:rsidR="001A5C25">
        <w:rPr>
          <w:rFonts w:ascii="Times New Roman" w:hAnsi="Times New Roman"/>
          <w:bCs/>
          <w:sz w:val="24"/>
          <w:szCs w:val="24"/>
        </w:rPr>
        <w:t>ë</w:t>
      </w:r>
      <w:r w:rsidRPr="003F7513">
        <w:rPr>
          <w:rFonts w:ascii="Times New Roman" w:hAnsi="Times New Roman"/>
          <w:bCs/>
          <w:sz w:val="24"/>
          <w:szCs w:val="24"/>
        </w:rPr>
        <w:t>r ofert</w:t>
      </w:r>
      <w:r w:rsidR="001A5C25">
        <w:rPr>
          <w:rFonts w:ascii="Times New Roman" w:hAnsi="Times New Roman"/>
          <w:bCs/>
          <w:sz w:val="24"/>
          <w:szCs w:val="24"/>
        </w:rPr>
        <w:t>ë</w:t>
      </w:r>
      <w:r w:rsidRPr="003F7513">
        <w:rPr>
          <w:rFonts w:ascii="Times New Roman" w:hAnsi="Times New Roman"/>
          <w:bCs/>
          <w:sz w:val="24"/>
          <w:szCs w:val="24"/>
        </w:rPr>
        <w:t>n e titujve</w:t>
      </w:r>
      <w:r w:rsidR="00A73C5F">
        <w:rPr>
          <w:rFonts w:ascii="Times New Roman" w:hAnsi="Times New Roman"/>
          <w:bCs/>
          <w:sz w:val="24"/>
          <w:szCs w:val="24"/>
        </w:rPr>
        <w:t>,</w:t>
      </w:r>
      <w:r w:rsidRPr="003F7513">
        <w:rPr>
          <w:rFonts w:ascii="Times New Roman" w:hAnsi="Times New Roman"/>
          <w:bCs/>
          <w:sz w:val="24"/>
          <w:szCs w:val="24"/>
        </w:rPr>
        <w:t xml:space="preserve"> shoqëritë e listuara</w:t>
      </w:r>
      <w:r w:rsidR="000E481D">
        <w:rPr>
          <w:rFonts w:ascii="Times New Roman" w:hAnsi="Times New Roman"/>
          <w:bCs/>
          <w:sz w:val="24"/>
          <w:szCs w:val="24"/>
        </w:rPr>
        <w:t xml:space="preserve"> dhe </w:t>
      </w:r>
      <w:r w:rsidR="00B813FA">
        <w:rPr>
          <w:rFonts w:ascii="Times New Roman" w:hAnsi="Times New Roman"/>
          <w:bCs/>
          <w:sz w:val="24"/>
          <w:szCs w:val="24"/>
        </w:rPr>
        <w:t>pros</w:t>
      </w:r>
      <w:r w:rsidR="001A5C25">
        <w:rPr>
          <w:rFonts w:ascii="Times New Roman" w:hAnsi="Times New Roman"/>
          <w:bCs/>
          <w:sz w:val="24"/>
          <w:szCs w:val="24"/>
        </w:rPr>
        <w:t>pektin.</w:t>
      </w:r>
      <w:r w:rsidR="006001FC">
        <w:rPr>
          <w:rFonts w:ascii="Times New Roman" w:hAnsi="Times New Roman"/>
          <w:bCs/>
          <w:sz w:val="24"/>
          <w:szCs w:val="24"/>
        </w:rPr>
        <w:t xml:space="preserve"> </w:t>
      </w:r>
      <w:r w:rsidR="007044FA">
        <w:rPr>
          <w:rFonts w:ascii="Times New Roman" w:hAnsi="Times New Roman"/>
          <w:bCs/>
          <w:sz w:val="24"/>
          <w:szCs w:val="24"/>
        </w:rPr>
        <w:t>Përcaktohen k</w:t>
      </w:r>
      <w:r w:rsidR="006001FC">
        <w:rPr>
          <w:rFonts w:ascii="Times New Roman" w:hAnsi="Times New Roman"/>
          <w:bCs/>
          <w:sz w:val="24"/>
          <w:szCs w:val="24"/>
        </w:rPr>
        <w:t xml:space="preserve">ushtet e </w:t>
      </w:r>
      <w:r w:rsidR="006001FC" w:rsidRPr="007044FA">
        <w:rPr>
          <w:rFonts w:ascii="Times New Roman" w:hAnsi="Times New Roman" w:cs="Times New Roman"/>
          <w:bCs/>
          <w:sz w:val="24"/>
          <w:szCs w:val="24"/>
        </w:rPr>
        <w:t>p</w:t>
      </w:r>
      <w:r w:rsidR="00831554" w:rsidRPr="007044FA">
        <w:rPr>
          <w:rFonts w:ascii="Times New Roman" w:hAnsi="Times New Roman" w:cs="Times New Roman"/>
          <w:bCs/>
          <w:sz w:val="24"/>
          <w:szCs w:val="24"/>
        </w:rPr>
        <w:t>ë</w:t>
      </w:r>
      <w:r w:rsidR="006001FC" w:rsidRPr="007044FA">
        <w:rPr>
          <w:rFonts w:ascii="Times New Roman" w:hAnsi="Times New Roman" w:cs="Times New Roman"/>
          <w:bCs/>
          <w:sz w:val="24"/>
          <w:szCs w:val="24"/>
        </w:rPr>
        <w:t>rgjithshme p</w:t>
      </w:r>
      <w:r w:rsidR="00831554" w:rsidRPr="007044FA">
        <w:rPr>
          <w:rFonts w:ascii="Times New Roman" w:hAnsi="Times New Roman" w:cs="Times New Roman"/>
          <w:bCs/>
          <w:sz w:val="24"/>
          <w:szCs w:val="24"/>
        </w:rPr>
        <w:t>ë</w:t>
      </w:r>
      <w:r w:rsidR="006001FC" w:rsidRPr="007044FA">
        <w:rPr>
          <w:rFonts w:ascii="Times New Roman" w:hAnsi="Times New Roman" w:cs="Times New Roman"/>
          <w:bCs/>
          <w:sz w:val="24"/>
          <w:szCs w:val="24"/>
        </w:rPr>
        <w:t>r ofert</w:t>
      </w:r>
      <w:r w:rsidR="00831554" w:rsidRPr="007044FA">
        <w:rPr>
          <w:rFonts w:ascii="Times New Roman" w:hAnsi="Times New Roman" w:cs="Times New Roman"/>
          <w:bCs/>
          <w:sz w:val="24"/>
          <w:szCs w:val="24"/>
        </w:rPr>
        <w:t>ë</w:t>
      </w:r>
      <w:r w:rsidR="006001FC" w:rsidRPr="007044FA">
        <w:rPr>
          <w:rFonts w:ascii="Times New Roman" w:hAnsi="Times New Roman" w:cs="Times New Roman"/>
          <w:bCs/>
          <w:sz w:val="24"/>
          <w:szCs w:val="24"/>
        </w:rPr>
        <w:t>n e titujve</w:t>
      </w:r>
      <w:r w:rsidR="007044FA" w:rsidRPr="007044FA">
        <w:rPr>
          <w:rFonts w:ascii="Times New Roman" w:hAnsi="Times New Roman" w:cs="Times New Roman"/>
          <w:bCs/>
          <w:sz w:val="24"/>
          <w:szCs w:val="24"/>
        </w:rPr>
        <w:t>, r</w:t>
      </w:r>
      <w:r w:rsidR="006001FC" w:rsidRPr="007044FA">
        <w:rPr>
          <w:rFonts w:ascii="Times New Roman" w:hAnsi="Times New Roman" w:cs="Times New Roman"/>
          <w:bCs/>
          <w:sz w:val="24"/>
          <w:szCs w:val="24"/>
        </w:rPr>
        <w:t xml:space="preserve">egjistrimi i </w:t>
      </w:r>
      <w:r w:rsidR="007044FA" w:rsidRPr="007044FA">
        <w:rPr>
          <w:rFonts w:ascii="Times New Roman" w:hAnsi="Times New Roman" w:cs="Times New Roman"/>
          <w:bCs/>
          <w:sz w:val="24"/>
          <w:szCs w:val="24"/>
        </w:rPr>
        <w:t>tyre</w:t>
      </w:r>
      <w:r w:rsidR="006001FC" w:rsidRPr="007044FA">
        <w:rPr>
          <w:rFonts w:ascii="Times New Roman" w:hAnsi="Times New Roman" w:cs="Times New Roman"/>
          <w:bCs/>
          <w:sz w:val="24"/>
          <w:szCs w:val="24"/>
        </w:rPr>
        <w:t xml:space="preserve"> nga Autoriteti</w:t>
      </w:r>
      <w:r w:rsidR="00A73C5F" w:rsidRPr="007044FA">
        <w:rPr>
          <w:rFonts w:ascii="Times New Roman" w:hAnsi="Times New Roman" w:cs="Times New Roman"/>
          <w:bCs/>
          <w:sz w:val="24"/>
          <w:szCs w:val="24"/>
        </w:rPr>
        <w:t>,</w:t>
      </w:r>
      <w:r w:rsidR="006001FC" w:rsidRPr="007044FA">
        <w:rPr>
          <w:rFonts w:ascii="Times New Roman" w:hAnsi="Times New Roman" w:cs="Times New Roman"/>
          <w:bCs/>
          <w:sz w:val="24"/>
          <w:szCs w:val="24"/>
        </w:rPr>
        <w:t xml:space="preserve"> </w:t>
      </w:r>
      <w:r w:rsidR="00A73C5F" w:rsidRPr="007044FA">
        <w:rPr>
          <w:rFonts w:ascii="Times New Roman" w:hAnsi="Times New Roman" w:cs="Times New Roman"/>
          <w:bCs/>
          <w:sz w:val="24"/>
          <w:szCs w:val="24"/>
        </w:rPr>
        <w:t>k</w:t>
      </w:r>
      <w:r w:rsidR="006001FC" w:rsidRPr="007044FA">
        <w:rPr>
          <w:rFonts w:ascii="Times New Roman" w:hAnsi="Times New Roman" w:cs="Times New Roman"/>
          <w:bCs/>
          <w:sz w:val="24"/>
          <w:szCs w:val="24"/>
        </w:rPr>
        <w:t>ompetencat dhe detyrimet e Autoritetit</w:t>
      </w:r>
      <w:r w:rsidR="007044FA" w:rsidRPr="007044FA">
        <w:rPr>
          <w:rFonts w:ascii="Times New Roman" w:hAnsi="Times New Roman" w:cs="Times New Roman"/>
          <w:bCs/>
          <w:sz w:val="24"/>
          <w:szCs w:val="24"/>
        </w:rPr>
        <w:t xml:space="preserve"> n</w:t>
      </w:r>
      <w:r w:rsidR="007044FA">
        <w:rPr>
          <w:rFonts w:ascii="Times New Roman" w:hAnsi="Times New Roman" w:cs="Times New Roman"/>
          <w:bCs/>
          <w:sz w:val="24"/>
          <w:szCs w:val="24"/>
        </w:rPr>
        <w:t>ë</w:t>
      </w:r>
      <w:r w:rsidR="007044FA" w:rsidRPr="007044FA">
        <w:rPr>
          <w:rFonts w:ascii="Times New Roman" w:hAnsi="Times New Roman" w:cs="Times New Roman"/>
          <w:bCs/>
          <w:sz w:val="24"/>
          <w:szCs w:val="24"/>
        </w:rPr>
        <w:t xml:space="preserve"> k</w:t>
      </w:r>
      <w:r w:rsidR="007044FA">
        <w:rPr>
          <w:rFonts w:ascii="Times New Roman" w:hAnsi="Times New Roman" w:cs="Times New Roman"/>
          <w:bCs/>
          <w:sz w:val="24"/>
          <w:szCs w:val="24"/>
        </w:rPr>
        <w:t>ë</w:t>
      </w:r>
      <w:r w:rsidR="007044FA" w:rsidRPr="007044FA">
        <w:rPr>
          <w:rFonts w:ascii="Times New Roman" w:hAnsi="Times New Roman" w:cs="Times New Roman"/>
          <w:bCs/>
          <w:sz w:val="24"/>
          <w:szCs w:val="24"/>
        </w:rPr>
        <w:t>t</w:t>
      </w:r>
      <w:r w:rsidR="007044FA">
        <w:rPr>
          <w:rFonts w:ascii="Times New Roman" w:hAnsi="Times New Roman" w:cs="Times New Roman"/>
          <w:bCs/>
          <w:sz w:val="24"/>
          <w:szCs w:val="24"/>
        </w:rPr>
        <w:t>ë</w:t>
      </w:r>
      <w:r w:rsidR="007044FA" w:rsidRPr="007044FA">
        <w:rPr>
          <w:rFonts w:ascii="Times New Roman" w:hAnsi="Times New Roman" w:cs="Times New Roman"/>
          <w:bCs/>
          <w:sz w:val="24"/>
          <w:szCs w:val="24"/>
        </w:rPr>
        <w:t xml:space="preserve"> drejtim</w:t>
      </w:r>
      <w:r w:rsidR="00A73C5F" w:rsidRPr="007044FA">
        <w:rPr>
          <w:rFonts w:ascii="Times New Roman" w:hAnsi="Times New Roman" w:cs="Times New Roman"/>
          <w:bCs/>
          <w:sz w:val="24"/>
          <w:szCs w:val="24"/>
        </w:rPr>
        <w:t>.</w:t>
      </w:r>
      <w:r w:rsidR="00A73C5F" w:rsidRPr="007044FA">
        <w:rPr>
          <w:rFonts w:ascii="Times New Roman" w:hAnsi="Times New Roman" w:cs="Times New Roman"/>
          <w:sz w:val="24"/>
          <w:szCs w:val="24"/>
        </w:rPr>
        <w:t xml:space="preserve"> </w:t>
      </w:r>
      <w:r w:rsidR="007044FA" w:rsidRPr="007044FA">
        <w:rPr>
          <w:rFonts w:ascii="Times New Roman" w:hAnsi="Times New Roman" w:cs="Times New Roman"/>
          <w:sz w:val="24"/>
          <w:szCs w:val="24"/>
        </w:rPr>
        <w:t>N</w:t>
      </w:r>
      <w:r w:rsidR="007044FA">
        <w:rPr>
          <w:rFonts w:ascii="Times New Roman" w:hAnsi="Times New Roman" w:cs="Times New Roman"/>
          <w:sz w:val="24"/>
          <w:szCs w:val="24"/>
        </w:rPr>
        <w:t>ë</w:t>
      </w:r>
      <w:r w:rsidR="007044FA" w:rsidRPr="007044FA">
        <w:rPr>
          <w:rFonts w:ascii="Times New Roman" w:hAnsi="Times New Roman" w:cs="Times New Roman"/>
          <w:sz w:val="24"/>
          <w:szCs w:val="24"/>
        </w:rPr>
        <w:t xml:space="preserve"> k</w:t>
      </w:r>
      <w:r w:rsidR="007044FA">
        <w:rPr>
          <w:rFonts w:ascii="Times New Roman" w:hAnsi="Times New Roman" w:cs="Times New Roman"/>
          <w:sz w:val="24"/>
          <w:szCs w:val="24"/>
        </w:rPr>
        <w:t>ë</w:t>
      </w:r>
      <w:r w:rsidR="007044FA" w:rsidRPr="007044FA">
        <w:rPr>
          <w:rFonts w:ascii="Times New Roman" w:hAnsi="Times New Roman" w:cs="Times New Roman"/>
          <w:sz w:val="24"/>
          <w:szCs w:val="24"/>
        </w:rPr>
        <w:t>t</w:t>
      </w:r>
      <w:r w:rsidR="007044FA">
        <w:rPr>
          <w:rFonts w:ascii="Times New Roman" w:hAnsi="Times New Roman" w:cs="Times New Roman"/>
          <w:sz w:val="24"/>
          <w:szCs w:val="24"/>
        </w:rPr>
        <w:t>ë</w:t>
      </w:r>
      <w:r w:rsidR="007044FA" w:rsidRPr="007044FA">
        <w:rPr>
          <w:rFonts w:ascii="Times New Roman" w:hAnsi="Times New Roman" w:cs="Times New Roman"/>
          <w:sz w:val="24"/>
          <w:szCs w:val="24"/>
        </w:rPr>
        <w:t xml:space="preserve"> kre jepen rregullat </w:t>
      </w:r>
      <w:r w:rsidR="007044FA">
        <w:rPr>
          <w:rFonts w:ascii="Times New Roman" w:hAnsi="Times New Roman" w:cs="Times New Roman"/>
          <w:sz w:val="24"/>
          <w:szCs w:val="24"/>
        </w:rPr>
        <w:t>e p</w:t>
      </w:r>
      <w:r w:rsidR="00A73C5F" w:rsidRPr="007044FA">
        <w:rPr>
          <w:rFonts w:ascii="Times New Roman" w:hAnsi="Times New Roman" w:cs="Times New Roman"/>
          <w:bCs/>
          <w:sz w:val="24"/>
          <w:szCs w:val="24"/>
        </w:rPr>
        <w:t>ranimi</w:t>
      </w:r>
      <w:r w:rsidR="007044FA">
        <w:rPr>
          <w:rFonts w:ascii="Times New Roman" w:hAnsi="Times New Roman" w:cs="Times New Roman"/>
          <w:bCs/>
          <w:sz w:val="24"/>
          <w:szCs w:val="24"/>
        </w:rPr>
        <w:t>t</w:t>
      </w:r>
      <w:r w:rsidR="00A73C5F" w:rsidRPr="007044FA">
        <w:rPr>
          <w:rFonts w:ascii="Times New Roman" w:hAnsi="Times New Roman" w:cs="Times New Roman"/>
          <w:bCs/>
          <w:sz w:val="24"/>
          <w:szCs w:val="24"/>
        </w:rPr>
        <w:t xml:space="preserve"> për listim dhe tregtim në një treg të rregulluar</w:t>
      </w:r>
      <w:r w:rsidR="007044FA">
        <w:rPr>
          <w:rFonts w:ascii="Times New Roman" w:hAnsi="Times New Roman" w:cs="Times New Roman"/>
          <w:bCs/>
          <w:sz w:val="24"/>
          <w:szCs w:val="24"/>
        </w:rPr>
        <w:t>, caktohen d</w:t>
      </w:r>
      <w:r w:rsidR="00A73C5F" w:rsidRPr="007044FA">
        <w:rPr>
          <w:rFonts w:ascii="Times New Roman" w:hAnsi="Times New Roman" w:cs="Times New Roman"/>
          <w:bCs/>
          <w:sz w:val="24"/>
          <w:szCs w:val="24"/>
        </w:rPr>
        <w:t>etyrimet lidhur me dhënien e informacioneve</w:t>
      </w:r>
      <w:r w:rsidR="007044FA">
        <w:rPr>
          <w:rFonts w:ascii="Times New Roman" w:hAnsi="Times New Roman" w:cs="Times New Roman"/>
          <w:bCs/>
          <w:sz w:val="24"/>
          <w:szCs w:val="24"/>
        </w:rPr>
        <w:t xml:space="preserve"> si edhe k</w:t>
      </w:r>
      <w:r w:rsidR="00A73C5F" w:rsidRPr="007044FA">
        <w:rPr>
          <w:rFonts w:ascii="Times New Roman" w:hAnsi="Times New Roman" w:cs="Times New Roman"/>
          <w:bCs/>
          <w:sz w:val="24"/>
          <w:szCs w:val="24"/>
        </w:rPr>
        <w:t>ompetencat e Autoritetit në lidhje me shoqëritë e listuara</w:t>
      </w:r>
      <w:r w:rsidR="007044FA">
        <w:rPr>
          <w:rFonts w:ascii="Times New Roman" w:hAnsi="Times New Roman" w:cs="Times New Roman"/>
          <w:bCs/>
          <w:sz w:val="24"/>
          <w:szCs w:val="24"/>
        </w:rPr>
        <w:t>. Një pjesë më vete i kushtohet  a</w:t>
      </w:r>
      <w:r w:rsidR="00A73C5F" w:rsidRPr="007044FA">
        <w:rPr>
          <w:rFonts w:ascii="Times New Roman" w:hAnsi="Times New Roman" w:cs="Times New Roman"/>
          <w:bCs/>
          <w:sz w:val="24"/>
          <w:szCs w:val="24"/>
        </w:rPr>
        <w:t>uditues</w:t>
      </w:r>
      <w:r w:rsidR="007044FA">
        <w:rPr>
          <w:rFonts w:ascii="Times New Roman" w:hAnsi="Times New Roman" w:cs="Times New Roman"/>
          <w:bCs/>
          <w:sz w:val="24"/>
          <w:szCs w:val="24"/>
        </w:rPr>
        <w:t>ve të</w:t>
      </w:r>
      <w:r w:rsidR="00A73C5F" w:rsidRPr="007044FA">
        <w:rPr>
          <w:rFonts w:ascii="Times New Roman" w:hAnsi="Times New Roman" w:cs="Times New Roman"/>
          <w:bCs/>
          <w:sz w:val="24"/>
          <w:szCs w:val="24"/>
        </w:rPr>
        <w:t xml:space="preserve"> shoqërive të listuara</w:t>
      </w:r>
      <w:r w:rsidR="007044FA">
        <w:rPr>
          <w:rFonts w:ascii="Times New Roman" w:hAnsi="Times New Roman" w:cs="Times New Roman"/>
          <w:bCs/>
          <w:sz w:val="24"/>
          <w:szCs w:val="24"/>
        </w:rPr>
        <w:t xml:space="preserve"> detyrimeve që ata kanë</w:t>
      </w:r>
      <w:r w:rsidR="00A73C5F" w:rsidRPr="007044FA">
        <w:rPr>
          <w:rFonts w:ascii="Times New Roman" w:hAnsi="Times New Roman" w:cs="Times New Roman"/>
          <w:bCs/>
          <w:sz w:val="24"/>
          <w:szCs w:val="24"/>
        </w:rPr>
        <w:t>.</w:t>
      </w:r>
    </w:p>
    <w:p w:rsidR="00AD2F2A" w:rsidRPr="00DA31A2" w:rsidRDefault="00FD64CC" w:rsidP="00DA31A2">
      <w:pPr>
        <w:spacing w:line="240" w:lineRule="auto"/>
        <w:jc w:val="both"/>
        <w:rPr>
          <w:rFonts w:ascii="Times New Roman" w:hAnsi="Times New Roman" w:cs="Times New Roman"/>
          <w:noProof/>
          <w:sz w:val="24"/>
          <w:szCs w:val="24"/>
        </w:rPr>
      </w:pPr>
      <w:r w:rsidRPr="007044FA">
        <w:rPr>
          <w:rFonts w:ascii="Times New Roman" w:hAnsi="Times New Roman" w:cs="Times New Roman"/>
          <w:b/>
          <w:bCs/>
          <w:sz w:val="24"/>
          <w:szCs w:val="24"/>
        </w:rPr>
        <w:t xml:space="preserve">Kreu VII </w:t>
      </w:r>
      <w:r w:rsidR="001A5C25" w:rsidRPr="007044FA">
        <w:rPr>
          <w:rFonts w:ascii="Times New Roman" w:hAnsi="Times New Roman" w:cs="Times New Roman"/>
          <w:bCs/>
          <w:sz w:val="24"/>
          <w:szCs w:val="24"/>
        </w:rPr>
        <w:t xml:space="preserve">përcakton kompetencat </w:t>
      </w:r>
      <w:r w:rsidR="000F587D" w:rsidRPr="007044FA">
        <w:rPr>
          <w:rFonts w:ascii="Times New Roman" w:hAnsi="Times New Roman" w:cs="Times New Roman"/>
          <w:bCs/>
          <w:sz w:val="24"/>
          <w:szCs w:val="24"/>
        </w:rPr>
        <w:t>mbikëqyr</w:t>
      </w:r>
      <w:r w:rsidR="00255581" w:rsidRPr="007044FA">
        <w:rPr>
          <w:rFonts w:ascii="Times New Roman" w:hAnsi="Times New Roman" w:cs="Times New Roman"/>
          <w:bCs/>
          <w:sz w:val="24"/>
          <w:szCs w:val="24"/>
        </w:rPr>
        <w:t>ë</w:t>
      </w:r>
      <w:r w:rsidR="000F587D" w:rsidRPr="007044FA">
        <w:rPr>
          <w:rFonts w:ascii="Times New Roman" w:hAnsi="Times New Roman" w:cs="Times New Roman"/>
          <w:bCs/>
          <w:sz w:val="24"/>
          <w:szCs w:val="24"/>
        </w:rPr>
        <w:t>se t</w:t>
      </w:r>
      <w:r w:rsidR="00255581" w:rsidRPr="007044FA">
        <w:rPr>
          <w:rFonts w:ascii="Times New Roman" w:hAnsi="Times New Roman" w:cs="Times New Roman"/>
          <w:bCs/>
          <w:sz w:val="24"/>
          <w:szCs w:val="24"/>
        </w:rPr>
        <w:t>ë</w:t>
      </w:r>
      <w:r w:rsidR="000F587D" w:rsidRPr="007044FA">
        <w:rPr>
          <w:rFonts w:ascii="Times New Roman" w:hAnsi="Times New Roman" w:cs="Times New Roman"/>
          <w:bCs/>
          <w:sz w:val="24"/>
          <w:szCs w:val="24"/>
        </w:rPr>
        <w:t xml:space="preserve"> A</w:t>
      </w:r>
      <w:r w:rsidR="001A5C25" w:rsidRPr="007044FA">
        <w:rPr>
          <w:rFonts w:ascii="Times New Roman" w:hAnsi="Times New Roman" w:cs="Times New Roman"/>
          <w:bCs/>
          <w:sz w:val="24"/>
          <w:szCs w:val="24"/>
        </w:rPr>
        <w:t>utoritetit</w:t>
      </w:r>
      <w:r w:rsidR="000F587D" w:rsidRPr="007044FA">
        <w:rPr>
          <w:rFonts w:ascii="Times New Roman" w:hAnsi="Times New Roman" w:cs="Times New Roman"/>
          <w:bCs/>
          <w:sz w:val="24"/>
          <w:szCs w:val="24"/>
        </w:rPr>
        <w:t>, h</w:t>
      </w:r>
      <w:r w:rsidR="00AD2F2A" w:rsidRPr="007044FA">
        <w:rPr>
          <w:rFonts w:ascii="Times New Roman" w:hAnsi="Times New Roman" w:cs="Times New Roman"/>
          <w:bCs/>
          <w:sz w:val="24"/>
          <w:szCs w:val="24"/>
        </w:rPr>
        <w:t>etimi administrativ,</w:t>
      </w:r>
      <w:r w:rsidR="00AD2F2A">
        <w:rPr>
          <w:rFonts w:ascii="Times New Roman" w:hAnsi="Times New Roman"/>
          <w:bCs/>
          <w:sz w:val="24"/>
          <w:szCs w:val="24"/>
        </w:rPr>
        <w:t xml:space="preserve"> ndihma p</w:t>
      </w:r>
      <w:r w:rsidR="00831554">
        <w:rPr>
          <w:rFonts w:ascii="Times New Roman" w:hAnsi="Times New Roman"/>
          <w:bCs/>
          <w:sz w:val="24"/>
          <w:szCs w:val="24"/>
        </w:rPr>
        <w:t>ë</w:t>
      </w:r>
      <w:r w:rsidR="00AD2F2A">
        <w:rPr>
          <w:rFonts w:ascii="Times New Roman" w:hAnsi="Times New Roman"/>
          <w:bCs/>
          <w:sz w:val="24"/>
          <w:szCs w:val="24"/>
        </w:rPr>
        <w:t>r autoritetet e huaja rregullatore</w:t>
      </w:r>
      <w:r w:rsidR="00AB7EE1">
        <w:rPr>
          <w:rFonts w:ascii="Times New Roman" w:hAnsi="Times New Roman"/>
          <w:bCs/>
          <w:sz w:val="24"/>
          <w:szCs w:val="24"/>
        </w:rPr>
        <w:t>. Nj</w:t>
      </w:r>
      <w:r w:rsidR="00255581">
        <w:rPr>
          <w:rFonts w:ascii="Times New Roman" w:hAnsi="Times New Roman"/>
          <w:bCs/>
          <w:sz w:val="24"/>
          <w:szCs w:val="24"/>
        </w:rPr>
        <w:t>ë</w:t>
      </w:r>
      <w:r w:rsidR="00AB7EE1">
        <w:rPr>
          <w:rFonts w:ascii="Times New Roman" w:hAnsi="Times New Roman"/>
          <w:bCs/>
          <w:sz w:val="24"/>
          <w:szCs w:val="24"/>
        </w:rPr>
        <w:t xml:space="preserve"> pjes</w:t>
      </w:r>
      <w:r w:rsidR="00255581">
        <w:rPr>
          <w:rFonts w:ascii="Times New Roman" w:hAnsi="Times New Roman"/>
          <w:bCs/>
          <w:sz w:val="24"/>
          <w:szCs w:val="24"/>
        </w:rPr>
        <w:t>ë</w:t>
      </w:r>
      <w:r w:rsidR="00AB7EE1">
        <w:rPr>
          <w:rFonts w:ascii="Times New Roman" w:hAnsi="Times New Roman"/>
          <w:bCs/>
          <w:sz w:val="24"/>
          <w:szCs w:val="24"/>
        </w:rPr>
        <w:t xml:space="preserve"> e dispozitave t</w:t>
      </w:r>
      <w:r w:rsidR="00255581">
        <w:rPr>
          <w:rFonts w:ascii="Times New Roman" w:hAnsi="Times New Roman"/>
          <w:bCs/>
          <w:sz w:val="24"/>
          <w:szCs w:val="24"/>
        </w:rPr>
        <w:t>ë</w:t>
      </w:r>
      <w:r w:rsidR="00AB7EE1">
        <w:rPr>
          <w:rFonts w:ascii="Times New Roman" w:hAnsi="Times New Roman"/>
          <w:bCs/>
          <w:sz w:val="24"/>
          <w:szCs w:val="24"/>
        </w:rPr>
        <w:t xml:space="preserve"> k</w:t>
      </w:r>
      <w:r w:rsidR="00255581">
        <w:rPr>
          <w:rFonts w:ascii="Times New Roman" w:hAnsi="Times New Roman"/>
          <w:bCs/>
          <w:sz w:val="24"/>
          <w:szCs w:val="24"/>
        </w:rPr>
        <w:t>ë</w:t>
      </w:r>
      <w:r w:rsidR="00AB7EE1">
        <w:rPr>
          <w:rFonts w:ascii="Times New Roman" w:hAnsi="Times New Roman"/>
          <w:bCs/>
          <w:sz w:val="24"/>
          <w:szCs w:val="24"/>
        </w:rPr>
        <w:t>tij kreu i dedikohen mbrojtjes s</w:t>
      </w:r>
      <w:r w:rsidR="00255581">
        <w:rPr>
          <w:rFonts w:ascii="Times New Roman" w:hAnsi="Times New Roman"/>
          <w:bCs/>
          <w:sz w:val="24"/>
          <w:szCs w:val="24"/>
        </w:rPr>
        <w:t>ë</w:t>
      </w:r>
      <w:r w:rsidR="00AB7EE1">
        <w:rPr>
          <w:rFonts w:ascii="Times New Roman" w:hAnsi="Times New Roman"/>
          <w:bCs/>
          <w:sz w:val="24"/>
          <w:szCs w:val="24"/>
        </w:rPr>
        <w:t xml:space="preserve"> investitor</w:t>
      </w:r>
      <w:r w:rsidR="00255581">
        <w:rPr>
          <w:rFonts w:ascii="Times New Roman" w:hAnsi="Times New Roman"/>
          <w:bCs/>
          <w:sz w:val="24"/>
          <w:szCs w:val="24"/>
        </w:rPr>
        <w:t>ë</w:t>
      </w:r>
      <w:r w:rsidR="00AB7EE1">
        <w:rPr>
          <w:rFonts w:ascii="Times New Roman" w:hAnsi="Times New Roman"/>
          <w:bCs/>
          <w:sz w:val="24"/>
          <w:szCs w:val="24"/>
        </w:rPr>
        <w:t>ve, duke p</w:t>
      </w:r>
      <w:r w:rsidR="00255581">
        <w:rPr>
          <w:rFonts w:ascii="Times New Roman" w:hAnsi="Times New Roman"/>
          <w:bCs/>
          <w:sz w:val="24"/>
          <w:szCs w:val="24"/>
        </w:rPr>
        <w:t>ë</w:t>
      </w:r>
      <w:r w:rsidR="00AB7EE1">
        <w:rPr>
          <w:rFonts w:ascii="Times New Roman" w:hAnsi="Times New Roman"/>
          <w:bCs/>
          <w:sz w:val="24"/>
          <w:szCs w:val="24"/>
        </w:rPr>
        <w:t xml:space="preserve">rcaktuar edhe </w:t>
      </w:r>
      <w:hyperlink w:anchor="_Toc1385429" w:history="1">
        <w:r w:rsidR="000F587D">
          <w:rPr>
            <w:rStyle w:val="Hyperlink"/>
            <w:rFonts w:ascii="Times New Roman" w:hAnsi="Times New Roman" w:cs="Times New Roman"/>
            <w:noProof/>
            <w:color w:val="auto"/>
            <w:sz w:val="24"/>
            <w:szCs w:val="24"/>
            <w:u w:val="none"/>
            <w:lang w:val="sq-AL"/>
          </w:rPr>
          <w:t>k</w:t>
        </w:r>
        <w:r w:rsidR="00AD2F2A" w:rsidRPr="00AD2F2A">
          <w:rPr>
            <w:rStyle w:val="Hyperlink"/>
            <w:rFonts w:ascii="Times New Roman" w:hAnsi="Times New Roman" w:cs="Times New Roman"/>
            <w:noProof/>
            <w:color w:val="auto"/>
            <w:sz w:val="24"/>
            <w:szCs w:val="24"/>
            <w:u w:val="none"/>
            <w:lang w:val="sq-AL"/>
          </w:rPr>
          <w:t>ompetenca</w:t>
        </w:r>
        <w:r w:rsidR="00AB7EE1">
          <w:rPr>
            <w:rStyle w:val="Hyperlink"/>
            <w:rFonts w:ascii="Times New Roman" w:hAnsi="Times New Roman" w:cs="Times New Roman"/>
            <w:noProof/>
            <w:color w:val="auto"/>
            <w:sz w:val="24"/>
            <w:szCs w:val="24"/>
            <w:u w:val="none"/>
            <w:lang w:val="sq-AL"/>
          </w:rPr>
          <w:t>t</w:t>
        </w:r>
        <w:r w:rsidR="00AD2F2A" w:rsidRPr="00AD2F2A">
          <w:rPr>
            <w:rStyle w:val="Hyperlink"/>
            <w:rFonts w:ascii="Times New Roman" w:hAnsi="Times New Roman" w:cs="Times New Roman"/>
            <w:noProof/>
            <w:color w:val="auto"/>
            <w:sz w:val="24"/>
            <w:szCs w:val="24"/>
            <w:u w:val="none"/>
            <w:lang w:val="sq-AL"/>
          </w:rPr>
          <w:t xml:space="preserve"> e Autorite</w:t>
        </w:r>
        <w:r w:rsidR="000F587D">
          <w:rPr>
            <w:rStyle w:val="Hyperlink"/>
            <w:rFonts w:ascii="Times New Roman" w:hAnsi="Times New Roman" w:cs="Times New Roman"/>
            <w:noProof/>
            <w:color w:val="auto"/>
            <w:sz w:val="24"/>
            <w:szCs w:val="24"/>
            <w:u w:val="none"/>
            <w:lang w:val="sq-AL"/>
          </w:rPr>
          <w:t xml:space="preserve">tit për marrjen e masave </w:t>
        </w:r>
        <w:r w:rsidR="00AD2F2A" w:rsidRPr="00AD2F2A">
          <w:rPr>
            <w:rStyle w:val="Hyperlink"/>
            <w:rFonts w:ascii="Times New Roman" w:hAnsi="Times New Roman" w:cs="Times New Roman"/>
            <w:noProof/>
            <w:color w:val="auto"/>
            <w:sz w:val="24"/>
            <w:szCs w:val="24"/>
            <w:u w:val="none"/>
            <w:lang w:val="sq-AL"/>
          </w:rPr>
          <w:t>për mbrojtjen e investitorëve</w:t>
        </w:r>
        <w:r w:rsidR="00AD2F2A">
          <w:rPr>
            <w:rStyle w:val="Hyperlink"/>
            <w:rFonts w:ascii="Times New Roman" w:hAnsi="Times New Roman" w:cs="Times New Roman"/>
            <w:noProof/>
            <w:color w:val="auto"/>
            <w:sz w:val="24"/>
            <w:szCs w:val="24"/>
            <w:u w:val="none"/>
            <w:lang w:val="sq-AL"/>
          </w:rPr>
          <w:t xml:space="preserve">, </w:t>
        </w:r>
      </w:hyperlink>
      <w:hyperlink w:anchor="_Toc1385430" w:history="1">
        <w:r w:rsidR="00AD2F2A" w:rsidRPr="00AD2F2A">
          <w:rPr>
            <w:rStyle w:val="Hyperlink"/>
            <w:rFonts w:ascii="Times New Roman" w:hAnsi="Times New Roman" w:cs="Times New Roman"/>
            <w:noProof/>
            <w:color w:val="auto"/>
            <w:sz w:val="24"/>
            <w:szCs w:val="24"/>
            <w:u w:val="none"/>
            <w:lang w:val="sq-AL"/>
          </w:rPr>
          <w:t xml:space="preserve">për </w:t>
        </w:r>
        <w:r w:rsidR="000F587D">
          <w:rPr>
            <w:rStyle w:val="Hyperlink"/>
            <w:rFonts w:ascii="Times New Roman" w:hAnsi="Times New Roman" w:cs="Times New Roman"/>
            <w:noProof/>
            <w:color w:val="auto"/>
            <w:sz w:val="24"/>
            <w:szCs w:val="24"/>
            <w:u w:val="none"/>
            <w:lang w:val="sq-AL"/>
          </w:rPr>
          <w:t>m</w:t>
        </w:r>
        <w:r w:rsidR="00AD2F2A" w:rsidRPr="00AD2F2A">
          <w:rPr>
            <w:rStyle w:val="Hyperlink"/>
            <w:rFonts w:ascii="Times New Roman" w:hAnsi="Times New Roman" w:cs="Times New Roman"/>
            <w:noProof/>
            <w:color w:val="auto"/>
            <w:sz w:val="24"/>
            <w:szCs w:val="24"/>
            <w:u w:val="none"/>
            <w:lang w:val="sq-AL"/>
          </w:rPr>
          <w:t>brojt</w:t>
        </w:r>
        <w:r w:rsidR="000F587D">
          <w:rPr>
            <w:rStyle w:val="Hyperlink"/>
            <w:rFonts w:ascii="Times New Roman" w:hAnsi="Times New Roman" w:cs="Times New Roman"/>
            <w:noProof/>
            <w:color w:val="auto"/>
            <w:sz w:val="24"/>
            <w:szCs w:val="24"/>
            <w:u w:val="none"/>
            <w:lang w:val="sq-AL"/>
          </w:rPr>
          <w:t>jen e</w:t>
        </w:r>
        <w:r w:rsidR="00AD2F2A" w:rsidRPr="00AD2F2A">
          <w:rPr>
            <w:rStyle w:val="Hyperlink"/>
            <w:rFonts w:ascii="Times New Roman" w:hAnsi="Times New Roman" w:cs="Times New Roman"/>
            <w:noProof/>
            <w:color w:val="auto"/>
            <w:sz w:val="24"/>
            <w:szCs w:val="24"/>
            <w:u w:val="none"/>
            <w:lang w:val="sq-AL"/>
          </w:rPr>
          <w:t xml:space="preserve"> aktive</w:t>
        </w:r>
        <w:r w:rsidR="000F587D">
          <w:rPr>
            <w:rStyle w:val="Hyperlink"/>
            <w:rFonts w:ascii="Times New Roman" w:hAnsi="Times New Roman" w:cs="Times New Roman"/>
            <w:noProof/>
            <w:color w:val="auto"/>
            <w:sz w:val="24"/>
            <w:szCs w:val="24"/>
            <w:u w:val="none"/>
            <w:lang w:val="sq-AL"/>
          </w:rPr>
          <w:t>ve</w:t>
        </w:r>
        <w:r w:rsidR="00AD2F2A" w:rsidRPr="00AD2F2A">
          <w:rPr>
            <w:rStyle w:val="Hyperlink"/>
            <w:rFonts w:ascii="Times New Roman" w:hAnsi="Times New Roman" w:cs="Times New Roman"/>
            <w:noProof/>
            <w:color w:val="auto"/>
            <w:sz w:val="24"/>
            <w:szCs w:val="24"/>
            <w:u w:val="none"/>
            <w:lang w:val="sq-AL"/>
          </w:rPr>
          <w:t xml:space="preserve"> </w:t>
        </w:r>
        <w:r w:rsidR="000F587D">
          <w:rPr>
            <w:rStyle w:val="Hyperlink"/>
            <w:rFonts w:ascii="Times New Roman" w:hAnsi="Times New Roman" w:cs="Times New Roman"/>
            <w:noProof/>
            <w:color w:val="auto"/>
            <w:sz w:val="24"/>
            <w:szCs w:val="24"/>
            <w:u w:val="none"/>
            <w:lang w:val="sq-AL"/>
          </w:rPr>
          <w:t>t</w:t>
        </w:r>
        <w:r w:rsidR="00255581">
          <w:rPr>
            <w:rStyle w:val="Hyperlink"/>
            <w:rFonts w:ascii="Times New Roman" w:hAnsi="Times New Roman" w:cs="Times New Roman"/>
            <w:noProof/>
            <w:color w:val="auto"/>
            <w:sz w:val="24"/>
            <w:szCs w:val="24"/>
            <w:u w:val="none"/>
            <w:lang w:val="sq-AL"/>
          </w:rPr>
          <w:t>ë</w:t>
        </w:r>
        <w:r w:rsidR="000F587D">
          <w:rPr>
            <w:rStyle w:val="Hyperlink"/>
            <w:rFonts w:ascii="Times New Roman" w:hAnsi="Times New Roman" w:cs="Times New Roman"/>
            <w:noProof/>
            <w:color w:val="auto"/>
            <w:sz w:val="24"/>
            <w:szCs w:val="24"/>
            <w:u w:val="none"/>
            <w:lang w:val="sq-AL"/>
          </w:rPr>
          <w:t xml:space="preserve"> tyre.</w:t>
        </w:r>
      </w:hyperlink>
    </w:p>
    <w:p w:rsidR="00DA31A2" w:rsidRPr="00DA31A2" w:rsidRDefault="001A5C25" w:rsidP="00DA31A2">
      <w:pPr>
        <w:spacing w:line="240" w:lineRule="auto"/>
        <w:jc w:val="both"/>
        <w:rPr>
          <w:rFonts w:ascii="Times New Roman" w:hAnsi="Times New Roman" w:cs="Times New Roman"/>
          <w:bCs/>
          <w:sz w:val="24"/>
          <w:szCs w:val="24"/>
        </w:rPr>
      </w:pPr>
      <w:r w:rsidRPr="00DA31A2">
        <w:rPr>
          <w:rFonts w:ascii="Times New Roman" w:hAnsi="Times New Roman" w:cs="Times New Roman"/>
          <w:b/>
          <w:bCs/>
          <w:sz w:val="24"/>
          <w:szCs w:val="24"/>
        </w:rPr>
        <w:lastRenderedPageBreak/>
        <w:t>Kreu VIII</w:t>
      </w:r>
      <w:r w:rsidRPr="00DA31A2">
        <w:rPr>
          <w:rFonts w:ascii="Times New Roman" w:hAnsi="Times New Roman" w:cs="Times New Roman"/>
          <w:bCs/>
          <w:sz w:val="24"/>
          <w:szCs w:val="24"/>
        </w:rPr>
        <w:t xml:space="preserve"> bën fjalë për proceset gjyqësore, bashkimet e subjekteve dhe falimentimin.</w:t>
      </w:r>
      <w:hyperlink w:anchor="_Toc1385436" w:history="1">
        <w:r w:rsidR="00DA31A2" w:rsidRPr="00DA31A2">
          <w:rPr>
            <w:rStyle w:val="Hyperlink"/>
            <w:rFonts w:ascii="Times New Roman" w:hAnsi="Times New Roman" w:cs="Times New Roman"/>
            <w:noProof/>
            <w:color w:val="auto"/>
            <w:sz w:val="24"/>
            <w:szCs w:val="24"/>
            <w:u w:val="none"/>
            <w:lang w:val="sq-AL"/>
          </w:rPr>
          <w:t xml:space="preserve"> Sigurimi i padisë</w:t>
        </w:r>
      </w:hyperlink>
      <w:r w:rsidR="00DA31A2">
        <w:rPr>
          <w:rFonts w:ascii="Times New Roman" w:hAnsi="Times New Roman" w:cs="Times New Roman"/>
          <w:noProof/>
          <w:sz w:val="24"/>
          <w:szCs w:val="24"/>
        </w:rPr>
        <w:t>,</w:t>
      </w:r>
      <w:hyperlink w:anchor="_Toc1385438" w:history="1">
        <w:r w:rsidR="00DA31A2">
          <w:rPr>
            <w:rStyle w:val="Hyperlink"/>
            <w:rFonts w:ascii="Times New Roman" w:hAnsi="Times New Roman" w:cs="Times New Roman"/>
            <w:noProof/>
            <w:color w:val="auto"/>
            <w:sz w:val="24"/>
            <w:szCs w:val="24"/>
            <w:u w:val="none"/>
            <w:lang w:val="sq-AL"/>
          </w:rPr>
          <w:t xml:space="preserve"> a</w:t>
        </w:r>
        <w:r w:rsidR="00DA31A2" w:rsidRPr="00DA31A2">
          <w:rPr>
            <w:rStyle w:val="Hyperlink"/>
            <w:rFonts w:ascii="Times New Roman" w:hAnsi="Times New Roman" w:cs="Times New Roman"/>
            <w:noProof/>
            <w:color w:val="auto"/>
            <w:sz w:val="24"/>
            <w:szCs w:val="24"/>
            <w:u w:val="none"/>
            <w:lang w:val="sq-AL"/>
          </w:rPr>
          <w:t>dministrimi i përkohshëm</w:t>
        </w:r>
      </w:hyperlink>
      <w:r w:rsidR="00DA31A2">
        <w:rPr>
          <w:rFonts w:ascii="Times New Roman" w:hAnsi="Times New Roman" w:cs="Times New Roman"/>
          <w:noProof/>
          <w:sz w:val="24"/>
          <w:szCs w:val="24"/>
        </w:rPr>
        <w:t xml:space="preserve">, </w:t>
      </w:r>
      <w:hyperlink w:anchor="_Toc1385443" w:history="1">
        <w:r w:rsidR="00DA31A2">
          <w:rPr>
            <w:rStyle w:val="Hyperlink"/>
            <w:rFonts w:ascii="Times New Roman" w:hAnsi="Times New Roman" w:cs="Times New Roman"/>
            <w:noProof/>
            <w:color w:val="auto"/>
            <w:sz w:val="24"/>
            <w:szCs w:val="24"/>
            <w:u w:val="none"/>
            <w:lang w:val="sq-AL"/>
          </w:rPr>
          <w:t>k</w:t>
        </w:r>
        <w:r w:rsidR="00DA31A2" w:rsidRPr="00DA31A2">
          <w:rPr>
            <w:rStyle w:val="Hyperlink"/>
            <w:rFonts w:ascii="Times New Roman" w:hAnsi="Times New Roman" w:cs="Times New Roman"/>
            <w:noProof/>
            <w:color w:val="auto"/>
            <w:sz w:val="24"/>
            <w:szCs w:val="24"/>
            <w:u w:val="none"/>
            <w:lang w:val="sq-AL"/>
          </w:rPr>
          <w:t>ompetencat dhe detyrimet e administratorit të përkohshëm</w:t>
        </w:r>
      </w:hyperlink>
      <w:r w:rsidR="00DA31A2">
        <w:rPr>
          <w:rFonts w:ascii="Times New Roman" w:hAnsi="Times New Roman" w:cs="Times New Roman"/>
          <w:noProof/>
          <w:sz w:val="24"/>
          <w:szCs w:val="24"/>
        </w:rPr>
        <w:t>,</w:t>
      </w:r>
      <w:hyperlink w:anchor="_Toc1385444" w:history="1">
        <w:r w:rsidR="00DA31A2" w:rsidRPr="00DA31A2">
          <w:rPr>
            <w:rStyle w:val="Hyperlink"/>
            <w:rFonts w:ascii="Times New Roman" w:hAnsi="Times New Roman" w:cs="Times New Roman"/>
            <w:noProof/>
            <w:color w:val="auto"/>
            <w:sz w:val="24"/>
            <w:szCs w:val="24"/>
            <w:u w:val="none"/>
            <w:lang w:val="sq-AL"/>
          </w:rPr>
          <w:t xml:space="preserve"> </w:t>
        </w:r>
        <w:r w:rsidR="00DA31A2">
          <w:rPr>
            <w:rStyle w:val="Hyperlink"/>
            <w:rFonts w:ascii="Times New Roman" w:hAnsi="Times New Roman" w:cs="Times New Roman"/>
            <w:noProof/>
            <w:color w:val="auto"/>
            <w:sz w:val="24"/>
            <w:szCs w:val="24"/>
            <w:u w:val="none"/>
            <w:lang w:val="sq-AL"/>
          </w:rPr>
          <w:t>p</w:t>
        </w:r>
        <w:r w:rsidR="00DA31A2" w:rsidRPr="00DA31A2">
          <w:rPr>
            <w:rStyle w:val="Hyperlink"/>
            <w:rFonts w:ascii="Times New Roman" w:hAnsi="Times New Roman" w:cs="Times New Roman"/>
            <w:noProof/>
            <w:color w:val="auto"/>
            <w:sz w:val="24"/>
            <w:szCs w:val="24"/>
            <w:u w:val="none"/>
            <w:lang w:val="sq-AL"/>
          </w:rPr>
          <w:t>lani i shpëtimit të biznesit</w:t>
        </w:r>
      </w:hyperlink>
      <w:r w:rsidR="00452186">
        <w:rPr>
          <w:rStyle w:val="Hyperlink"/>
          <w:rFonts w:ascii="Times New Roman" w:hAnsi="Times New Roman" w:cs="Times New Roman"/>
          <w:noProof/>
          <w:color w:val="auto"/>
          <w:sz w:val="24"/>
          <w:szCs w:val="24"/>
          <w:u w:val="none"/>
          <w:lang w:val="sq-AL"/>
        </w:rPr>
        <w:t xml:space="preserve"> si edhe </w:t>
      </w:r>
      <w:r w:rsidR="00DA31A2">
        <w:rPr>
          <w:rFonts w:ascii="Times New Roman" w:hAnsi="Times New Roman" w:cs="Times New Roman"/>
          <w:noProof/>
          <w:sz w:val="24"/>
          <w:szCs w:val="24"/>
        </w:rPr>
        <w:t>p</w:t>
      </w:r>
      <w:hyperlink w:anchor="_Toc1385448" w:history="1">
        <w:r w:rsidR="00DA31A2" w:rsidRPr="00DA31A2">
          <w:rPr>
            <w:rStyle w:val="Hyperlink"/>
            <w:rFonts w:ascii="Times New Roman" w:hAnsi="Times New Roman" w:cs="Times New Roman"/>
            <w:noProof/>
            <w:color w:val="auto"/>
            <w:sz w:val="24"/>
            <w:szCs w:val="24"/>
            <w:u w:val="none"/>
            <w:lang w:val="sq-AL"/>
          </w:rPr>
          <w:t>rocedura në rast të paaftësisë paguese</w:t>
        </w:r>
      </w:hyperlink>
      <w:r w:rsidR="00735695">
        <w:rPr>
          <w:rStyle w:val="Hyperlink"/>
          <w:rFonts w:ascii="Times New Roman" w:hAnsi="Times New Roman" w:cs="Times New Roman"/>
          <w:noProof/>
          <w:color w:val="auto"/>
          <w:sz w:val="24"/>
          <w:szCs w:val="24"/>
          <w:u w:val="none"/>
          <w:lang w:val="sq-AL"/>
        </w:rPr>
        <w:t xml:space="preserve">, </w:t>
      </w:r>
      <w:hyperlink w:anchor="_Toc1385449" w:history="1">
        <w:r w:rsidR="00735695">
          <w:rPr>
            <w:rStyle w:val="Hyperlink"/>
            <w:rFonts w:ascii="Times New Roman" w:hAnsi="Times New Roman" w:cs="Times New Roman"/>
            <w:noProof/>
            <w:color w:val="auto"/>
            <w:sz w:val="24"/>
            <w:szCs w:val="24"/>
            <w:u w:val="none"/>
            <w:lang w:val="sq-AL"/>
          </w:rPr>
          <w:t xml:space="preserve"> l</w:t>
        </w:r>
        <w:r w:rsidR="00DA31A2" w:rsidRPr="00DA31A2">
          <w:rPr>
            <w:rStyle w:val="Hyperlink"/>
            <w:rFonts w:ascii="Times New Roman" w:hAnsi="Times New Roman" w:cs="Times New Roman"/>
            <w:noProof/>
            <w:color w:val="auto"/>
            <w:sz w:val="24"/>
            <w:szCs w:val="24"/>
            <w:u w:val="none"/>
            <w:lang w:val="sq-AL"/>
          </w:rPr>
          <w:t>ikuidimi</w:t>
        </w:r>
        <w:r w:rsidR="00735695">
          <w:rPr>
            <w:rStyle w:val="Hyperlink"/>
            <w:rFonts w:ascii="Times New Roman" w:hAnsi="Times New Roman" w:cs="Times New Roman"/>
            <w:noProof/>
            <w:color w:val="auto"/>
            <w:sz w:val="24"/>
            <w:szCs w:val="24"/>
            <w:u w:val="none"/>
            <w:lang w:val="sq-AL"/>
          </w:rPr>
          <w:t>t</w:t>
        </w:r>
        <w:r w:rsidR="00DA31A2" w:rsidRPr="00DA31A2">
          <w:rPr>
            <w:rStyle w:val="Hyperlink"/>
            <w:rFonts w:ascii="Times New Roman" w:hAnsi="Times New Roman" w:cs="Times New Roman"/>
            <w:noProof/>
            <w:color w:val="auto"/>
            <w:sz w:val="24"/>
            <w:szCs w:val="24"/>
            <w:u w:val="none"/>
            <w:lang w:val="sq-AL"/>
          </w:rPr>
          <w:t xml:space="preserve"> vullnetar</w:t>
        </w:r>
      </w:hyperlink>
      <w:r w:rsidR="00DA31A2">
        <w:rPr>
          <w:rFonts w:ascii="Times New Roman" w:hAnsi="Times New Roman" w:cs="Times New Roman"/>
          <w:noProof/>
          <w:sz w:val="24"/>
          <w:szCs w:val="24"/>
        </w:rPr>
        <w:t xml:space="preserve"> dhe </w:t>
      </w:r>
      <w:hyperlink w:anchor="_Toc1385453" w:history="1">
        <w:r w:rsidR="00DA31A2" w:rsidRPr="00DA31A2">
          <w:rPr>
            <w:rStyle w:val="Hyperlink"/>
            <w:rFonts w:ascii="Times New Roman" w:hAnsi="Times New Roman" w:cs="Times New Roman"/>
            <w:noProof/>
            <w:color w:val="auto"/>
            <w:sz w:val="24"/>
            <w:szCs w:val="24"/>
            <w:u w:val="none"/>
            <w:lang w:val="sq-AL"/>
          </w:rPr>
          <w:t>likuidimit të detyrueshëm</w:t>
        </w:r>
        <w:r w:rsidR="00DA31A2">
          <w:rPr>
            <w:rStyle w:val="Hyperlink"/>
            <w:rFonts w:ascii="Times New Roman" w:hAnsi="Times New Roman" w:cs="Times New Roman"/>
            <w:noProof/>
            <w:color w:val="auto"/>
            <w:sz w:val="24"/>
            <w:szCs w:val="24"/>
            <w:u w:val="none"/>
            <w:lang w:val="sq-AL"/>
          </w:rPr>
          <w:t>.</w:t>
        </w:r>
        <w:r w:rsidR="00DA31A2" w:rsidRPr="00DA31A2">
          <w:rPr>
            <w:rStyle w:val="Hyperlink"/>
            <w:rFonts w:ascii="Times New Roman" w:hAnsi="Times New Roman" w:cs="Times New Roman"/>
            <w:color w:val="auto"/>
            <w:sz w:val="24"/>
            <w:szCs w:val="24"/>
            <w:u w:val="none"/>
            <w:lang w:val="sq-AL"/>
          </w:rPr>
          <w:t xml:space="preserve"> </w:t>
        </w:r>
      </w:hyperlink>
    </w:p>
    <w:p w:rsidR="009E4452" w:rsidRPr="00283221" w:rsidRDefault="001A5C25" w:rsidP="00283221">
      <w:pPr>
        <w:spacing w:line="240" w:lineRule="auto"/>
        <w:jc w:val="both"/>
        <w:rPr>
          <w:rFonts w:ascii="Times New Roman" w:hAnsi="Times New Roman" w:cs="Times New Roman"/>
          <w:noProof/>
          <w:sz w:val="24"/>
          <w:szCs w:val="24"/>
        </w:rPr>
      </w:pPr>
      <w:r>
        <w:rPr>
          <w:rFonts w:ascii="Times New Roman" w:hAnsi="Times New Roman"/>
          <w:b/>
          <w:bCs/>
          <w:sz w:val="24"/>
          <w:szCs w:val="24"/>
        </w:rPr>
        <w:t>Kreu IX</w:t>
      </w:r>
      <w:r w:rsidRPr="00FD64CC">
        <w:rPr>
          <w:rFonts w:ascii="Times New Roman" w:hAnsi="Times New Roman"/>
          <w:bCs/>
          <w:sz w:val="24"/>
          <w:szCs w:val="24"/>
        </w:rPr>
        <w:t xml:space="preserve"> </w:t>
      </w:r>
      <w:r>
        <w:rPr>
          <w:rFonts w:ascii="Times New Roman" w:hAnsi="Times New Roman"/>
          <w:bCs/>
          <w:sz w:val="24"/>
          <w:szCs w:val="24"/>
        </w:rPr>
        <w:t xml:space="preserve">përmban nenet për </w:t>
      </w:r>
      <w:r w:rsidR="00FD64CC" w:rsidRPr="00283221">
        <w:rPr>
          <w:rFonts w:ascii="Times New Roman" w:hAnsi="Times New Roman" w:cs="Times New Roman"/>
          <w:bCs/>
          <w:sz w:val="24"/>
          <w:szCs w:val="24"/>
        </w:rPr>
        <w:t>abuzimi</w:t>
      </w:r>
      <w:r w:rsidRPr="00283221">
        <w:rPr>
          <w:rFonts w:ascii="Times New Roman" w:hAnsi="Times New Roman" w:cs="Times New Roman"/>
          <w:bCs/>
          <w:sz w:val="24"/>
          <w:szCs w:val="24"/>
        </w:rPr>
        <w:t>n</w:t>
      </w:r>
      <w:r w:rsidR="00FD64CC" w:rsidRPr="00283221">
        <w:rPr>
          <w:rFonts w:ascii="Times New Roman" w:hAnsi="Times New Roman" w:cs="Times New Roman"/>
          <w:bCs/>
          <w:sz w:val="24"/>
          <w:szCs w:val="24"/>
        </w:rPr>
        <w:t xml:space="preserve"> </w:t>
      </w:r>
      <w:r w:rsidRPr="00283221">
        <w:rPr>
          <w:rFonts w:ascii="Times New Roman" w:hAnsi="Times New Roman" w:cs="Times New Roman"/>
          <w:bCs/>
          <w:sz w:val="24"/>
          <w:szCs w:val="24"/>
        </w:rPr>
        <w:t>e</w:t>
      </w:r>
      <w:r w:rsidR="00FD64CC" w:rsidRPr="00283221">
        <w:rPr>
          <w:rFonts w:ascii="Times New Roman" w:hAnsi="Times New Roman" w:cs="Times New Roman"/>
          <w:bCs/>
          <w:sz w:val="24"/>
          <w:szCs w:val="24"/>
        </w:rPr>
        <w:t xml:space="preserve"> tregut, tregtimi</w:t>
      </w:r>
      <w:r w:rsidRPr="00283221">
        <w:rPr>
          <w:rFonts w:ascii="Times New Roman" w:hAnsi="Times New Roman" w:cs="Times New Roman"/>
          <w:bCs/>
          <w:sz w:val="24"/>
          <w:szCs w:val="24"/>
        </w:rPr>
        <w:t>n</w:t>
      </w:r>
      <w:r w:rsidR="00FD64CC" w:rsidRPr="00283221">
        <w:rPr>
          <w:rFonts w:ascii="Times New Roman" w:hAnsi="Times New Roman" w:cs="Times New Roman"/>
          <w:bCs/>
          <w:sz w:val="24"/>
          <w:szCs w:val="24"/>
        </w:rPr>
        <w:t xml:space="preserve"> </w:t>
      </w:r>
      <w:r w:rsidRPr="00283221">
        <w:rPr>
          <w:rFonts w:ascii="Times New Roman" w:hAnsi="Times New Roman" w:cs="Times New Roman"/>
          <w:bCs/>
          <w:sz w:val="24"/>
          <w:szCs w:val="24"/>
        </w:rPr>
        <w:t xml:space="preserve">e </w:t>
      </w:r>
      <w:r w:rsidR="00FD64CC" w:rsidRPr="00283221">
        <w:rPr>
          <w:rFonts w:ascii="Times New Roman" w:hAnsi="Times New Roman" w:cs="Times New Roman"/>
          <w:bCs/>
          <w:sz w:val="24"/>
          <w:szCs w:val="24"/>
        </w:rPr>
        <w:t>bazuar në informacionin e privilegjuar dhe veprat e lidhura</w:t>
      </w:r>
      <w:r w:rsidRPr="00283221">
        <w:rPr>
          <w:rFonts w:ascii="Times New Roman" w:hAnsi="Times New Roman" w:cs="Times New Roman"/>
          <w:bCs/>
          <w:sz w:val="24"/>
          <w:szCs w:val="24"/>
        </w:rPr>
        <w:t xml:space="preserve"> me to. </w:t>
      </w:r>
      <w:hyperlink w:anchor="_Toc1385461" w:history="1">
        <w:r w:rsidR="009E4452" w:rsidRPr="00283221">
          <w:rPr>
            <w:rStyle w:val="Hyperlink"/>
            <w:rFonts w:ascii="Times New Roman" w:hAnsi="Times New Roman" w:cs="Times New Roman"/>
            <w:noProof/>
            <w:color w:val="auto"/>
            <w:sz w:val="24"/>
            <w:szCs w:val="24"/>
            <w:u w:val="none"/>
            <w:lang w:val="sq-AL"/>
          </w:rPr>
          <w:t>Ndalimi i manipulimit të tregut</w:t>
        </w:r>
      </w:hyperlink>
      <w:r w:rsidR="00283221" w:rsidRPr="00283221">
        <w:rPr>
          <w:rFonts w:ascii="Times New Roman" w:hAnsi="Times New Roman" w:cs="Times New Roman"/>
          <w:sz w:val="24"/>
          <w:szCs w:val="24"/>
        </w:rPr>
        <w:t xml:space="preserve">, </w:t>
      </w:r>
      <w:hyperlink w:anchor="_Toc1385462" w:history="1">
        <w:r w:rsidR="00255581">
          <w:rPr>
            <w:rStyle w:val="Hyperlink"/>
            <w:rFonts w:ascii="Times New Roman" w:hAnsi="Times New Roman" w:cs="Times New Roman"/>
            <w:noProof/>
            <w:color w:val="auto"/>
            <w:sz w:val="24"/>
            <w:szCs w:val="24"/>
            <w:u w:val="none"/>
            <w:lang w:val="sq-AL"/>
          </w:rPr>
          <w:t>p</w:t>
        </w:r>
        <w:r w:rsidR="009E4452" w:rsidRPr="00283221">
          <w:rPr>
            <w:rStyle w:val="Hyperlink"/>
            <w:rFonts w:ascii="Times New Roman" w:hAnsi="Times New Roman" w:cs="Times New Roman"/>
            <w:noProof/>
            <w:color w:val="auto"/>
            <w:sz w:val="24"/>
            <w:szCs w:val="24"/>
            <w:u w:val="none"/>
            <w:lang w:val="sq-AL"/>
          </w:rPr>
          <w:t>ërjashtimi i klasave të caktuara të transaksioneve</w:t>
        </w:r>
        <w:r w:rsidR="00255581">
          <w:rPr>
            <w:rStyle w:val="Hyperlink"/>
            <w:rFonts w:ascii="Times New Roman" w:hAnsi="Times New Roman" w:cs="Times New Roman"/>
            <w:noProof/>
            <w:color w:val="auto"/>
            <w:sz w:val="24"/>
            <w:szCs w:val="24"/>
            <w:u w:val="none"/>
            <w:lang w:val="sq-AL"/>
          </w:rPr>
          <w:t xml:space="preserve">, </w:t>
        </w:r>
      </w:hyperlink>
      <w:hyperlink w:anchor="_Toc1385466" w:history="1">
        <w:r w:rsidR="00255581">
          <w:rPr>
            <w:rStyle w:val="Hyperlink"/>
            <w:rFonts w:ascii="Times New Roman" w:hAnsi="Times New Roman" w:cs="Times New Roman"/>
            <w:noProof/>
            <w:color w:val="auto"/>
            <w:sz w:val="24"/>
            <w:szCs w:val="24"/>
            <w:u w:val="none"/>
            <w:lang w:val="sq-AL"/>
          </w:rPr>
          <w:t>n</w:t>
        </w:r>
        <w:r w:rsidR="009E4452" w:rsidRPr="00283221">
          <w:rPr>
            <w:rStyle w:val="Hyperlink"/>
            <w:rFonts w:ascii="Times New Roman" w:hAnsi="Times New Roman" w:cs="Times New Roman"/>
            <w:noProof/>
            <w:color w:val="auto"/>
            <w:sz w:val="24"/>
            <w:szCs w:val="24"/>
            <w:u w:val="none"/>
            <w:lang w:val="sq-AL"/>
          </w:rPr>
          <w:t>dalimi i tregtimit bazuar në informacionin e privilegjuar</w:t>
        </w:r>
      </w:hyperlink>
      <w:r w:rsidR="00255581">
        <w:rPr>
          <w:rFonts w:ascii="Times New Roman" w:hAnsi="Times New Roman" w:cs="Times New Roman"/>
          <w:noProof/>
          <w:sz w:val="24"/>
          <w:szCs w:val="24"/>
        </w:rPr>
        <w:t xml:space="preserve"> </w:t>
      </w:r>
      <w:r w:rsidR="00283221" w:rsidRPr="00283221">
        <w:rPr>
          <w:rFonts w:ascii="Times New Roman" w:hAnsi="Times New Roman" w:cs="Times New Roman"/>
          <w:noProof/>
          <w:sz w:val="24"/>
          <w:szCs w:val="24"/>
        </w:rPr>
        <w:t>etj.</w:t>
      </w:r>
    </w:p>
    <w:p w:rsidR="001027C1" w:rsidRDefault="001A5C25" w:rsidP="00FD1825">
      <w:pPr>
        <w:spacing w:line="240" w:lineRule="auto"/>
        <w:jc w:val="both"/>
        <w:rPr>
          <w:rFonts w:ascii="Times New Roman" w:hAnsi="Times New Roman" w:cs="Times New Roman"/>
          <w:bCs/>
          <w:sz w:val="24"/>
          <w:szCs w:val="24"/>
        </w:rPr>
      </w:pPr>
      <w:r w:rsidRPr="00FD1825">
        <w:rPr>
          <w:rFonts w:ascii="Times New Roman" w:hAnsi="Times New Roman" w:cs="Times New Roman"/>
          <w:b/>
          <w:bCs/>
          <w:sz w:val="24"/>
          <w:szCs w:val="24"/>
        </w:rPr>
        <w:t>Kreu X</w:t>
      </w:r>
      <w:r w:rsidRPr="00FD1825">
        <w:rPr>
          <w:rFonts w:ascii="Times New Roman" w:hAnsi="Times New Roman" w:cs="Times New Roman"/>
          <w:bCs/>
          <w:sz w:val="24"/>
          <w:szCs w:val="24"/>
        </w:rPr>
        <w:t xml:space="preserve"> </w:t>
      </w:r>
      <w:r w:rsidR="004D1A93">
        <w:rPr>
          <w:rFonts w:ascii="Times New Roman" w:hAnsi="Times New Roman" w:cs="Times New Roman"/>
          <w:bCs/>
          <w:sz w:val="24"/>
          <w:szCs w:val="24"/>
        </w:rPr>
        <w:t xml:space="preserve">i kushtohet </w:t>
      </w:r>
      <w:r w:rsidR="001027C1">
        <w:rPr>
          <w:rFonts w:ascii="Times New Roman" w:hAnsi="Times New Roman" w:cs="Times New Roman"/>
          <w:bCs/>
          <w:sz w:val="24"/>
          <w:szCs w:val="24"/>
        </w:rPr>
        <w:t>skem</w:t>
      </w:r>
      <w:r w:rsidR="004D1A93">
        <w:rPr>
          <w:rFonts w:ascii="Times New Roman" w:hAnsi="Times New Roman" w:cs="Times New Roman"/>
          <w:bCs/>
          <w:sz w:val="24"/>
          <w:szCs w:val="24"/>
        </w:rPr>
        <w:t>ës së</w:t>
      </w:r>
      <w:r w:rsidR="001027C1">
        <w:rPr>
          <w:rFonts w:ascii="Times New Roman" w:hAnsi="Times New Roman" w:cs="Times New Roman"/>
          <w:bCs/>
          <w:sz w:val="24"/>
          <w:szCs w:val="24"/>
        </w:rPr>
        <w:t xml:space="preserve"> kompensimit t</w:t>
      </w:r>
      <w:r w:rsidR="0068232E">
        <w:rPr>
          <w:rFonts w:ascii="Times New Roman" w:hAnsi="Times New Roman" w:cs="Times New Roman"/>
          <w:bCs/>
          <w:sz w:val="24"/>
          <w:szCs w:val="24"/>
        </w:rPr>
        <w:t>ë</w:t>
      </w:r>
      <w:r w:rsidR="001027C1">
        <w:rPr>
          <w:rFonts w:ascii="Times New Roman" w:hAnsi="Times New Roman" w:cs="Times New Roman"/>
          <w:bCs/>
          <w:sz w:val="24"/>
          <w:szCs w:val="24"/>
        </w:rPr>
        <w:t xml:space="preserve"> investitor</w:t>
      </w:r>
      <w:r w:rsidR="0068232E">
        <w:rPr>
          <w:rFonts w:ascii="Times New Roman" w:hAnsi="Times New Roman" w:cs="Times New Roman"/>
          <w:bCs/>
          <w:sz w:val="24"/>
          <w:szCs w:val="24"/>
        </w:rPr>
        <w:t>ë</w:t>
      </w:r>
      <w:r w:rsidR="001027C1">
        <w:rPr>
          <w:rFonts w:ascii="Times New Roman" w:hAnsi="Times New Roman" w:cs="Times New Roman"/>
          <w:bCs/>
          <w:sz w:val="24"/>
          <w:szCs w:val="24"/>
        </w:rPr>
        <w:t xml:space="preserve">ve, </w:t>
      </w:r>
      <w:r w:rsidR="004D1A93">
        <w:rPr>
          <w:rFonts w:ascii="Times New Roman" w:hAnsi="Times New Roman" w:cs="Times New Roman"/>
          <w:bCs/>
          <w:sz w:val="24"/>
          <w:szCs w:val="24"/>
        </w:rPr>
        <w:t xml:space="preserve">si </w:t>
      </w:r>
      <w:r w:rsidR="001027C1">
        <w:rPr>
          <w:rFonts w:ascii="Times New Roman" w:hAnsi="Times New Roman" w:cs="Times New Roman"/>
          <w:bCs/>
          <w:sz w:val="24"/>
          <w:szCs w:val="24"/>
        </w:rPr>
        <w:t>krijimi i skem</w:t>
      </w:r>
      <w:r w:rsidR="0068232E">
        <w:rPr>
          <w:rFonts w:ascii="Times New Roman" w:hAnsi="Times New Roman" w:cs="Times New Roman"/>
          <w:bCs/>
          <w:sz w:val="24"/>
          <w:szCs w:val="24"/>
        </w:rPr>
        <w:t>ë</w:t>
      </w:r>
      <w:r w:rsidR="001027C1">
        <w:rPr>
          <w:rFonts w:ascii="Times New Roman" w:hAnsi="Times New Roman" w:cs="Times New Roman"/>
          <w:bCs/>
          <w:sz w:val="24"/>
          <w:szCs w:val="24"/>
        </w:rPr>
        <w:t xml:space="preserve">s, </w:t>
      </w:r>
      <w:r w:rsidR="004D1A93">
        <w:rPr>
          <w:rFonts w:ascii="Times New Roman" w:hAnsi="Times New Roman" w:cs="Times New Roman"/>
          <w:bCs/>
          <w:sz w:val="24"/>
          <w:szCs w:val="24"/>
        </w:rPr>
        <w:t xml:space="preserve">ngritja e </w:t>
      </w:r>
      <w:r w:rsidR="001027C1">
        <w:rPr>
          <w:rFonts w:ascii="Times New Roman" w:hAnsi="Times New Roman" w:cs="Times New Roman"/>
          <w:bCs/>
          <w:sz w:val="24"/>
          <w:szCs w:val="24"/>
        </w:rPr>
        <w:t>komiteti</w:t>
      </w:r>
      <w:r w:rsidR="004D1A93">
        <w:rPr>
          <w:rFonts w:ascii="Times New Roman" w:hAnsi="Times New Roman" w:cs="Times New Roman"/>
          <w:bCs/>
          <w:sz w:val="24"/>
          <w:szCs w:val="24"/>
        </w:rPr>
        <w:t>t</w:t>
      </w:r>
      <w:r w:rsidR="001027C1">
        <w:rPr>
          <w:rFonts w:ascii="Times New Roman" w:hAnsi="Times New Roman" w:cs="Times New Roman"/>
          <w:bCs/>
          <w:sz w:val="24"/>
          <w:szCs w:val="24"/>
        </w:rPr>
        <w:t xml:space="preserve"> </w:t>
      </w:r>
      <w:r w:rsidR="004D1A93">
        <w:rPr>
          <w:rFonts w:ascii="Times New Roman" w:hAnsi="Times New Roman" w:cs="Times New Roman"/>
          <w:bCs/>
          <w:sz w:val="24"/>
          <w:szCs w:val="24"/>
        </w:rPr>
        <w:t>të</w:t>
      </w:r>
      <w:r w:rsidR="001027C1">
        <w:rPr>
          <w:rFonts w:ascii="Times New Roman" w:hAnsi="Times New Roman" w:cs="Times New Roman"/>
          <w:bCs/>
          <w:sz w:val="24"/>
          <w:szCs w:val="24"/>
        </w:rPr>
        <w:t xml:space="preserve"> kompensimit, </w:t>
      </w:r>
      <w:r w:rsidR="004D1A93">
        <w:rPr>
          <w:rFonts w:ascii="Times New Roman" w:hAnsi="Times New Roman" w:cs="Times New Roman"/>
          <w:bCs/>
          <w:sz w:val="24"/>
          <w:szCs w:val="24"/>
        </w:rPr>
        <w:t xml:space="preserve">rregullave në lidhje me </w:t>
      </w:r>
      <w:r w:rsidR="001027C1">
        <w:rPr>
          <w:rFonts w:ascii="Times New Roman" w:hAnsi="Times New Roman" w:cs="Times New Roman"/>
          <w:bCs/>
          <w:sz w:val="24"/>
          <w:szCs w:val="24"/>
        </w:rPr>
        <w:t>k</w:t>
      </w:r>
      <w:r w:rsidR="0068232E">
        <w:rPr>
          <w:rFonts w:ascii="Times New Roman" w:hAnsi="Times New Roman" w:cs="Times New Roman"/>
          <w:bCs/>
          <w:sz w:val="24"/>
          <w:szCs w:val="24"/>
        </w:rPr>
        <w:t>ë</w:t>
      </w:r>
      <w:r w:rsidR="001027C1">
        <w:rPr>
          <w:rFonts w:ascii="Times New Roman" w:hAnsi="Times New Roman" w:cs="Times New Roman"/>
          <w:bCs/>
          <w:sz w:val="24"/>
          <w:szCs w:val="24"/>
        </w:rPr>
        <w:t>rkes</w:t>
      </w:r>
      <w:r w:rsidR="004D1A93">
        <w:rPr>
          <w:rFonts w:ascii="Times New Roman" w:hAnsi="Times New Roman" w:cs="Times New Roman"/>
          <w:bCs/>
          <w:sz w:val="24"/>
          <w:szCs w:val="24"/>
        </w:rPr>
        <w:t>ën</w:t>
      </w:r>
      <w:r w:rsidR="001027C1">
        <w:rPr>
          <w:rFonts w:ascii="Times New Roman" w:hAnsi="Times New Roman" w:cs="Times New Roman"/>
          <w:bCs/>
          <w:sz w:val="24"/>
          <w:szCs w:val="24"/>
        </w:rPr>
        <w:t xml:space="preserve"> p</w:t>
      </w:r>
      <w:r w:rsidR="0068232E">
        <w:rPr>
          <w:rFonts w:ascii="Times New Roman" w:hAnsi="Times New Roman" w:cs="Times New Roman"/>
          <w:bCs/>
          <w:sz w:val="24"/>
          <w:szCs w:val="24"/>
        </w:rPr>
        <w:t>ë</w:t>
      </w:r>
      <w:r w:rsidR="001027C1">
        <w:rPr>
          <w:rFonts w:ascii="Times New Roman" w:hAnsi="Times New Roman" w:cs="Times New Roman"/>
          <w:bCs/>
          <w:sz w:val="24"/>
          <w:szCs w:val="24"/>
        </w:rPr>
        <w:t xml:space="preserve">r kompensim </w:t>
      </w:r>
      <w:r w:rsidR="004D1A93">
        <w:rPr>
          <w:rFonts w:ascii="Times New Roman" w:hAnsi="Times New Roman" w:cs="Times New Roman"/>
          <w:bCs/>
          <w:sz w:val="24"/>
          <w:szCs w:val="24"/>
        </w:rPr>
        <w:t>si e</w:t>
      </w:r>
      <w:r w:rsidR="001027C1">
        <w:rPr>
          <w:rFonts w:ascii="Times New Roman" w:hAnsi="Times New Roman" w:cs="Times New Roman"/>
          <w:bCs/>
          <w:sz w:val="24"/>
          <w:szCs w:val="24"/>
        </w:rPr>
        <w:t xml:space="preserve">dhe </w:t>
      </w:r>
      <w:r w:rsidR="004D1A93">
        <w:rPr>
          <w:rFonts w:ascii="Times New Roman" w:hAnsi="Times New Roman" w:cs="Times New Roman"/>
          <w:bCs/>
          <w:sz w:val="24"/>
          <w:szCs w:val="24"/>
        </w:rPr>
        <w:t xml:space="preserve">për </w:t>
      </w:r>
      <w:r w:rsidR="001027C1">
        <w:rPr>
          <w:rFonts w:ascii="Times New Roman" w:hAnsi="Times New Roman" w:cs="Times New Roman"/>
          <w:bCs/>
          <w:sz w:val="24"/>
          <w:szCs w:val="24"/>
        </w:rPr>
        <w:t>pagesa</w:t>
      </w:r>
      <w:r w:rsidR="004D1A93">
        <w:rPr>
          <w:rFonts w:ascii="Times New Roman" w:hAnsi="Times New Roman" w:cs="Times New Roman"/>
          <w:bCs/>
          <w:sz w:val="24"/>
          <w:szCs w:val="24"/>
        </w:rPr>
        <w:t>t</w:t>
      </w:r>
      <w:r w:rsidR="001027C1">
        <w:rPr>
          <w:rFonts w:ascii="Times New Roman" w:hAnsi="Times New Roman" w:cs="Times New Roman"/>
          <w:bCs/>
          <w:sz w:val="24"/>
          <w:szCs w:val="24"/>
        </w:rPr>
        <w:t xml:space="preserve"> </w:t>
      </w:r>
      <w:r w:rsidR="004D1A93">
        <w:rPr>
          <w:rFonts w:ascii="Times New Roman" w:hAnsi="Times New Roman" w:cs="Times New Roman"/>
          <w:bCs/>
          <w:sz w:val="24"/>
          <w:szCs w:val="24"/>
        </w:rPr>
        <w:t>e kompensimeve</w:t>
      </w:r>
      <w:r w:rsidR="001027C1">
        <w:rPr>
          <w:rFonts w:ascii="Times New Roman" w:hAnsi="Times New Roman" w:cs="Times New Roman"/>
          <w:bCs/>
          <w:sz w:val="24"/>
          <w:szCs w:val="24"/>
        </w:rPr>
        <w:t xml:space="preserve">. </w:t>
      </w:r>
    </w:p>
    <w:p w:rsidR="00FB58FE" w:rsidRPr="00FD64CC" w:rsidRDefault="001A5C25" w:rsidP="001A5C25">
      <w:pPr>
        <w:spacing w:line="240" w:lineRule="auto"/>
        <w:jc w:val="both"/>
        <w:rPr>
          <w:rFonts w:ascii="Times New Roman" w:hAnsi="Times New Roman"/>
          <w:bCs/>
          <w:sz w:val="24"/>
          <w:szCs w:val="24"/>
        </w:rPr>
      </w:pPr>
      <w:r>
        <w:rPr>
          <w:rFonts w:ascii="Times New Roman" w:hAnsi="Times New Roman"/>
          <w:b/>
          <w:bCs/>
          <w:sz w:val="24"/>
          <w:szCs w:val="24"/>
        </w:rPr>
        <w:t xml:space="preserve">Kreu XI </w:t>
      </w:r>
      <w:r w:rsidRPr="001A5C25">
        <w:rPr>
          <w:rFonts w:ascii="Times New Roman" w:hAnsi="Times New Roman"/>
          <w:bCs/>
          <w:sz w:val="24"/>
          <w:szCs w:val="24"/>
        </w:rPr>
        <w:t xml:space="preserve">parashikon </w:t>
      </w:r>
      <w:r w:rsidR="00FD64CC" w:rsidRPr="00FD64CC">
        <w:rPr>
          <w:rFonts w:ascii="Times New Roman" w:hAnsi="Times New Roman"/>
          <w:bCs/>
          <w:sz w:val="24"/>
          <w:szCs w:val="24"/>
        </w:rPr>
        <w:t>masat ndëshkimore dhe gjobat</w:t>
      </w:r>
      <w:r>
        <w:rPr>
          <w:rFonts w:ascii="Times New Roman" w:hAnsi="Times New Roman"/>
          <w:bCs/>
          <w:sz w:val="24"/>
          <w:szCs w:val="24"/>
        </w:rPr>
        <w:t>.</w:t>
      </w:r>
      <w:r w:rsidR="00FB58FE">
        <w:rPr>
          <w:rFonts w:ascii="Times New Roman" w:hAnsi="Times New Roman"/>
          <w:bCs/>
          <w:sz w:val="24"/>
          <w:szCs w:val="24"/>
        </w:rPr>
        <w:t xml:space="preserve"> </w:t>
      </w:r>
    </w:p>
    <w:p w:rsidR="00FB58FE" w:rsidRPr="00857F1A" w:rsidRDefault="001A5C25" w:rsidP="00FB58FE">
      <w:pPr>
        <w:pStyle w:val="TOC3"/>
        <w:rPr>
          <w:rFonts w:ascii="Book Antiqua" w:hAnsi="Book Antiqua"/>
        </w:rPr>
      </w:pPr>
      <w:r>
        <w:rPr>
          <w:b/>
          <w:bCs/>
        </w:rPr>
        <w:t>Kreu XII</w:t>
      </w:r>
      <w:r w:rsidR="00FD64CC" w:rsidRPr="00FD64CC">
        <w:rPr>
          <w:bCs/>
        </w:rPr>
        <w:t xml:space="preserve"> </w:t>
      </w:r>
      <w:r w:rsidR="001F4BEF">
        <w:rPr>
          <w:bCs/>
        </w:rPr>
        <w:t>i</w:t>
      </w:r>
      <w:r>
        <w:rPr>
          <w:bCs/>
        </w:rPr>
        <w:t xml:space="preserve"> dedikohet </w:t>
      </w:r>
      <w:r w:rsidR="00FD64CC" w:rsidRPr="00FD64CC">
        <w:rPr>
          <w:bCs/>
        </w:rPr>
        <w:t>menaxhimi</w:t>
      </w:r>
      <w:r>
        <w:rPr>
          <w:bCs/>
        </w:rPr>
        <w:t>t</w:t>
      </w:r>
      <w:r w:rsidR="00FD64CC" w:rsidRPr="00FD64CC">
        <w:rPr>
          <w:bCs/>
        </w:rPr>
        <w:t xml:space="preserve"> </w:t>
      </w:r>
      <w:r>
        <w:rPr>
          <w:bCs/>
        </w:rPr>
        <w:t>të</w:t>
      </w:r>
      <w:r w:rsidR="00FD64CC" w:rsidRPr="00FD64CC">
        <w:rPr>
          <w:bCs/>
        </w:rPr>
        <w:t xml:space="preserve"> informacionit</w:t>
      </w:r>
      <w:r w:rsidR="004D1A93">
        <w:rPr>
          <w:bCs/>
        </w:rPr>
        <w:t xml:space="preserve"> si</w:t>
      </w:r>
      <w:hyperlink w:anchor="_Toc1385491" w:history="1">
        <w:r w:rsidR="00FB58FE" w:rsidRPr="00FB58FE">
          <w:rPr>
            <w:rStyle w:val="Hyperlink"/>
            <w:color w:val="auto"/>
            <w:u w:val="none"/>
          </w:rPr>
          <w:t xml:space="preserve"> </w:t>
        </w:r>
        <w:r w:rsidR="004D1A93">
          <w:rPr>
            <w:rStyle w:val="Hyperlink"/>
            <w:color w:val="auto"/>
            <w:u w:val="none"/>
          </w:rPr>
          <w:t>r</w:t>
        </w:r>
        <w:r w:rsidR="00FB58FE" w:rsidRPr="00FB58FE">
          <w:rPr>
            <w:rStyle w:val="Hyperlink"/>
            <w:color w:val="auto"/>
            <w:u w:val="none"/>
          </w:rPr>
          <w:t>egjistri i personave të licencuar, të regjistruar dhe të njohur</w:t>
        </w:r>
      </w:hyperlink>
      <w:r w:rsidR="004D1A93">
        <w:rPr>
          <w:rStyle w:val="Hyperlink"/>
          <w:color w:val="auto"/>
          <w:u w:val="none"/>
        </w:rPr>
        <w:t xml:space="preserve">, </w:t>
      </w:r>
      <w:r w:rsidR="004D1A93">
        <w:t>k</w:t>
      </w:r>
      <w:hyperlink w:anchor="_Toc1385492" w:history="1">
        <w:r w:rsidR="00FB58FE" w:rsidRPr="00FB58FE">
          <w:rPr>
            <w:rStyle w:val="Hyperlink"/>
            <w:color w:val="auto"/>
            <w:u w:val="none"/>
          </w:rPr>
          <w:t>ufizime</w:t>
        </w:r>
        <w:r w:rsidR="004D1A93">
          <w:rPr>
            <w:rStyle w:val="Hyperlink"/>
            <w:color w:val="auto"/>
            <w:u w:val="none"/>
          </w:rPr>
          <w:t>ve</w:t>
        </w:r>
        <w:r w:rsidR="00FB58FE" w:rsidRPr="00FB58FE">
          <w:rPr>
            <w:rStyle w:val="Hyperlink"/>
            <w:color w:val="auto"/>
            <w:u w:val="none"/>
          </w:rPr>
          <w:t xml:space="preserve"> </w:t>
        </w:r>
        <w:r w:rsidR="004D1A93">
          <w:rPr>
            <w:rStyle w:val="Hyperlink"/>
            <w:color w:val="auto"/>
            <w:u w:val="none"/>
          </w:rPr>
          <w:t xml:space="preserve">për </w:t>
        </w:r>
        <w:r w:rsidR="00FB58FE" w:rsidRPr="00FB58FE">
          <w:rPr>
            <w:rStyle w:val="Hyperlink"/>
            <w:color w:val="auto"/>
            <w:u w:val="none"/>
          </w:rPr>
          <w:t>dhënien e informacionit</w:t>
        </w:r>
      </w:hyperlink>
      <w:r w:rsidR="004D1A93">
        <w:rPr>
          <w:rStyle w:val="Hyperlink"/>
          <w:color w:val="auto"/>
          <w:u w:val="none"/>
        </w:rPr>
        <w:t xml:space="preserve"> apo</w:t>
      </w:r>
      <w:hyperlink w:anchor="_Toc1385493" w:history="1"/>
      <w:hyperlink w:anchor="_Toc1385494" w:history="1">
        <w:r w:rsidR="00FB58FE" w:rsidRPr="00FB58FE">
          <w:rPr>
            <w:rStyle w:val="Hyperlink"/>
            <w:color w:val="auto"/>
            <w:u w:val="none"/>
          </w:rPr>
          <w:t xml:space="preserve"> </w:t>
        </w:r>
        <w:r w:rsidR="004D1A93">
          <w:rPr>
            <w:rStyle w:val="Hyperlink"/>
            <w:color w:val="auto"/>
            <w:u w:val="none"/>
          </w:rPr>
          <w:t>b</w:t>
        </w:r>
        <w:r w:rsidR="00FB58FE" w:rsidRPr="00FB58FE">
          <w:rPr>
            <w:rStyle w:val="Hyperlink"/>
            <w:color w:val="auto"/>
            <w:u w:val="none"/>
          </w:rPr>
          <w:t>ërj</w:t>
        </w:r>
        <w:r w:rsidR="004D1A93">
          <w:rPr>
            <w:rStyle w:val="Hyperlink"/>
            <w:color w:val="auto"/>
            <w:u w:val="none"/>
          </w:rPr>
          <w:t>a</w:t>
        </w:r>
        <w:r w:rsidR="00FB58FE" w:rsidRPr="00FB58FE">
          <w:rPr>
            <w:rStyle w:val="Hyperlink"/>
            <w:color w:val="auto"/>
            <w:u w:val="none"/>
          </w:rPr>
          <w:t xml:space="preserve"> </w:t>
        </w:r>
        <w:r w:rsidR="004D1A93">
          <w:rPr>
            <w:rStyle w:val="Hyperlink"/>
            <w:color w:val="auto"/>
            <w:u w:val="none"/>
          </w:rPr>
          <w:t>e</w:t>
        </w:r>
        <w:r w:rsidR="00FB58FE" w:rsidRPr="00FB58FE">
          <w:rPr>
            <w:rStyle w:val="Hyperlink"/>
            <w:color w:val="auto"/>
            <w:u w:val="none"/>
          </w:rPr>
          <w:t xml:space="preserve"> ditur e informacioneve të kufizuara</w:t>
        </w:r>
      </w:hyperlink>
      <w:r w:rsidR="004D1A93">
        <w:rPr>
          <w:rStyle w:val="Hyperlink"/>
          <w:color w:val="auto"/>
          <w:u w:val="none"/>
        </w:rPr>
        <w:t xml:space="preserve"> si edhe </w:t>
      </w:r>
      <w:hyperlink w:anchor="_Toc1385495" w:history="1">
        <w:r w:rsidR="004D1A93">
          <w:rPr>
            <w:rStyle w:val="Hyperlink"/>
            <w:color w:val="auto"/>
            <w:u w:val="none"/>
          </w:rPr>
          <w:t xml:space="preserve"> z</w:t>
        </w:r>
        <w:r w:rsidR="00FB58FE" w:rsidRPr="00FB58FE">
          <w:rPr>
            <w:rStyle w:val="Hyperlink"/>
            <w:color w:val="auto"/>
            <w:u w:val="none"/>
          </w:rPr>
          <w:t>batimi i marrëveshjeve</w:t>
        </w:r>
        <w:r w:rsidR="004D1A93">
          <w:rPr>
            <w:rStyle w:val="Hyperlink"/>
            <w:color w:val="auto"/>
            <w:u w:val="none"/>
          </w:rPr>
          <w:t>,</w:t>
        </w:r>
        <w:r w:rsidR="00FB58FE" w:rsidRPr="00FB58FE">
          <w:rPr>
            <w:rStyle w:val="Hyperlink"/>
            <w:color w:val="auto"/>
            <w:u w:val="none"/>
          </w:rPr>
          <w:t xml:space="preserve"> rezolutave të organizatave ndërkombëtare</w:t>
        </w:r>
      </w:hyperlink>
      <w:r w:rsidR="00FB58FE">
        <w:t>.</w:t>
      </w:r>
    </w:p>
    <w:p w:rsidR="001A5C25" w:rsidRPr="001A5C25" w:rsidRDefault="001A5C25" w:rsidP="001A5C25">
      <w:pPr>
        <w:pStyle w:val="TOC1"/>
        <w:spacing w:line="240" w:lineRule="auto"/>
        <w:jc w:val="both"/>
      </w:pPr>
      <w:r w:rsidRPr="001A5C25">
        <w:rPr>
          <w:b/>
        </w:rPr>
        <w:t>Kreu XII</w:t>
      </w:r>
      <w:r>
        <w:rPr>
          <w:b/>
        </w:rPr>
        <w:t xml:space="preserve">I </w:t>
      </w:r>
      <w:r w:rsidRPr="001A5C25">
        <w:t xml:space="preserve"> </w:t>
      </w:r>
      <w:r>
        <w:t xml:space="preserve">është për </w:t>
      </w:r>
      <w:r w:rsidRPr="001A5C25">
        <w:t>ankesat e konsumator</w:t>
      </w:r>
      <w:r>
        <w:t>ë</w:t>
      </w:r>
      <w:r w:rsidRPr="001A5C25">
        <w:t>ve individ</w:t>
      </w:r>
      <w:r>
        <w:t xml:space="preserve">ë. </w:t>
      </w:r>
    </w:p>
    <w:p w:rsidR="00FD64CC" w:rsidRDefault="001A5C25" w:rsidP="001A5C25">
      <w:pPr>
        <w:spacing w:line="240" w:lineRule="auto"/>
        <w:jc w:val="both"/>
        <w:rPr>
          <w:rFonts w:ascii="Times New Roman" w:hAnsi="Times New Roman"/>
          <w:b/>
          <w:bCs/>
          <w:sz w:val="24"/>
          <w:szCs w:val="24"/>
        </w:rPr>
      </w:pPr>
      <w:r>
        <w:rPr>
          <w:rFonts w:ascii="Times New Roman" w:hAnsi="Times New Roman"/>
          <w:b/>
          <w:bCs/>
          <w:sz w:val="24"/>
          <w:szCs w:val="24"/>
        </w:rPr>
        <w:t xml:space="preserve">Kreu XIV </w:t>
      </w:r>
      <w:r w:rsidR="0068232E">
        <w:rPr>
          <w:rFonts w:ascii="Times New Roman" w:hAnsi="Times New Roman"/>
          <w:bCs/>
          <w:sz w:val="24"/>
          <w:szCs w:val="24"/>
        </w:rPr>
        <w:t>ë</w:t>
      </w:r>
      <w:r w:rsidR="001027C1">
        <w:rPr>
          <w:rFonts w:ascii="Times New Roman" w:hAnsi="Times New Roman"/>
          <w:bCs/>
          <w:sz w:val="24"/>
          <w:szCs w:val="24"/>
        </w:rPr>
        <w:t>sht</w:t>
      </w:r>
      <w:r w:rsidR="0068232E">
        <w:rPr>
          <w:rFonts w:ascii="Times New Roman" w:hAnsi="Times New Roman"/>
          <w:bCs/>
          <w:sz w:val="24"/>
          <w:szCs w:val="24"/>
        </w:rPr>
        <w:t>ë</w:t>
      </w:r>
      <w:r w:rsidR="001027C1">
        <w:rPr>
          <w:rFonts w:ascii="Times New Roman" w:hAnsi="Times New Roman"/>
          <w:bCs/>
          <w:sz w:val="24"/>
          <w:szCs w:val="24"/>
        </w:rPr>
        <w:t xml:space="preserve"> </w:t>
      </w:r>
      <w:r w:rsidRPr="001A5C25">
        <w:rPr>
          <w:rFonts w:ascii="Times New Roman" w:hAnsi="Times New Roman"/>
          <w:bCs/>
          <w:sz w:val="24"/>
          <w:szCs w:val="24"/>
        </w:rPr>
        <w:t>dispozita kalimtare</w:t>
      </w:r>
      <w:r w:rsidR="001F4BEF">
        <w:rPr>
          <w:rFonts w:ascii="Times New Roman" w:hAnsi="Times New Roman"/>
          <w:bCs/>
          <w:sz w:val="24"/>
          <w:szCs w:val="24"/>
        </w:rPr>
        <w:t>.</w:t>
      </w:r>
    </w:p>
    <w:p w:rsidR="00C64A42" w:rsidRDefault="00C64A42" w:rsidP="007823F5">
      <w:pPr>
        <w:spacing w:line="240" w:lineRule="auto"/>
        <w:jc w:val="both"/>
        <w:rPr>
          <w:rFonts w:ascii="Times New Roman" w:hAnsi="Times New Roman"/>
          <w:b/>
          <w:bCs/>
          <w:sz w:val="24"/>
          <w:szCs w:val="24"/>
        </w:rPr>
      </w:pPr>
    </w:p>
    <w:p w:rsidR="007823F5" w:rsidRPr="007823F5" w:rsidRDefault="007823F5" w:rsidP="007823F5">
      <w:pPr>
        <w:spacing w:line="240" w:lineRule="auto"/>
        <w:jc w:val="both"/>
        <w:rPr>
          <w:rFonts w:ascii="Times New Roman" w:hAnsi="Times New Roman"/>
          <w:b/>
          <w:bCs/>
          <w:sz w:val="24"/>
          <w:szCs w:val="24"/>
        </w:rPr>
      </w:pPr>
      <w:r w:rsidRPr="007823F5">
        <w:rPr>
          <w:rFonts w:ascii="Times New Roman" w:hAnsi="Times New Roman"/>
          <w:b/>
          <w:bCs/>
          <w:sz w:val="24"/>
          <w:szCs w:val="24"/>
        </w:rPr>
        <w:t>VII. INSTITUCIONET DHE ORGANET QË NGARKOHEN PËR ZBATIMIN E PROJEKTAKTIT</w:t>
      </w:r>
    </w:p>
    <w:p w:rsidR="006812F0" w:rsidRDefault="007823F5" w:rsidP="007823F5">
      <w:pPr>
        <w:spacing w:line="240" w:lineRule="auto"/>
        <w:jc w:val="both"/>
        <w:rPr>
          <w:rFonts w:ascii="Times New Roman" w:hAnsi="Times New Roman"/>
          <w:bCs/>
          <w:sz w:val="24"/>
          <w:szCs w:val="24"/>
        </w:rPr>
      </w:pPr>
      <w:r w:rsidRPr="007823F5">
        <w:rPr>
          <w:rFonts w:ascii="Times New Roman" w:hAnsi="Times New Roman"/>
          <w:bCs/>
          <w:sz w:val="24"/>
          <w:szCs w:val="24"/>
        </w:rPr>
        <w:t xml:space="preserve">Duke qenë se </w:t>
      </w:r>
      <w:r w:rsidR="004D1A93">
        <w:rPr>
          <w:rFonts w:ascii="Times New Roman" w:hAnsi="Times New Roman"/>
          <w:bCs/>
          <w:sz w:val="24"/>
          <w:szCs w:val="24"/>
        </w:rPr>
        <w:t xml:space="preserve">projektligji është </w:t>
      </w:r>
      <w:r w:rsidRPr="007823F5">
        <w:rPr>
          <w:rFonts w:ascii="Times New Roman" w:hAnsi="Times New Roman"/>
          <w:bCs/>
          <w:sz w:val="24"/>
          <w:szCs w:val="24"/>
        </w:rPr>
        <w:t>akt juridik, i cili i sht</w:t>
      </w:r>
      <w:r w:rsidR="004C6828">
        <w:rPr>
          <w:rFonts w:ascii="Times New Roman" w:hAnsi="Times New Roman"/>
          <w:bCs/>
          <w:sz w:val="24"/>
          <w:szCs w:val="24"/>
        </w:rPr>
        <w:t>rin efektet e tij në nivel komb</w:t>
      </w:r>
      <w:r w:rsidR="00C64A42">
        <w:rPr>
          <w:rFonts w:ascii="Times New Roman" w:hAnsi="Times New Roman"/>
          <w:bCs/>
          <w:sz w:val="24"/>
          <w:szCs w:val="24"/>
        </w:rPr>
        <w:t>ë</w:t>
      </w:r>
      <w:r w:rsidR="004C6828">
        <w:rPr>
          <w:rFonts w:ascii="Times New Roman" w:hAnsi="Times New Roman"/>
          <w:bCs/>
          <w:sz w:val="24"/>
          <w:szCs w:val="24"/>
        </w:rPr>
        <w:t>tar</w:t>
      </w:r>
      <w:r w:rsidRPr="007823F5">
        <w:rPr>
          <w:rFonts w:ascii="Times New Roman" w:hAnsi="Times New Roman"/>
          <w:bCs/>
          <w:sz w:val="24"/>
          <w:szCs w:val="24"/>
        </w:rPr>
        <w:t xml:space="preserve">, për zbatimin e tij është e domosdoshme përfshirja në proces e </w:t>
      </w:r>
      <w:r w:rsidR="00C81E5B">
        <w:rPr>
          <w:rFonts w:ascii="Times New Roman" w:hAnsi="Times New Roman"/>
          <w:bCs/>
          <w:sz w:val="24"/>
          <w:szCs w:val="24"/>
        </w:rPr>
        <w:t>subjekteve</w:t>
      </w:r>
      <w:r w:rsidRPr="007823F5">
        <w:rPr>
          <w:rFonts w:ascii="Times New Roman" w:hAnsi="Times New Roman"/>
          <w:bCs/>
          <w:sz w:val="24"/>
          <w:szCs w:val="24"/>
        </w:rPr>
        <w:t xml:space="preserve">, të cilat në veprimtarinë e përditshme kanë </w:t>
      </w:r>
      <w:r w:rsidR="00BF1BA2">
        <w:rPr>
          <w:rFonts w:ascii="Times New Roman" w:hAnsi="Times New Roman"/>
          <w:bCs/>
          <w:sz w:val="24"/>
          <w:szCs w:val="24"/>
        </w:rPr>
        <w:t xml:space="preserve">administrimin e </w:t>
      </w:r>
      <w:r w:rsidR="00113FA5">
        <w:rPr>
          <w:rFonts w:ascii="Times New Roman" w:hAnsi="Times New Roman"/>
          <w:bCs/>
          <w:sz w:val="24"/>
          <w:szCs w:val="24"/>
        </w:rPr>
        <w:t>tregjeve të kapitaleve, si bursa, depozitari qendror etj.</w:t>
      </w:r>
      <w:r w:rsidRPr="007823F5">
        <w:rPr>
          <w:rFonts w:ascii="Times New Roman" w:hAnsi="Times New Roman"/>
          <w:bCs/>
          <w:sz w:val="24"/>
          <w:szCs w:val="24"/>
        </w:rPr>
        <w:t xml:space="preserve"> </w:t>
      </w:r>
    </w:p>
    <w:p w:rsidR="007823F5" w:rsidRPr="007823F5" w:rsidRDefault="0025350E" w:rsidP="007823F5">
      <w:pPr>
        <w:spacing w:line="240" w:lineRule="auto"/>
        <w:jc w:val="both"/>
        <w:rPr>
          <w:rFonts w:ascii="Times New Roman" w:hAnsi="Times New Roman"/>
          <w:bCs/>
          <w:sz w:val="24"/>
          <w:szCs w:val="24"/>
        </w:rPr>
      </w:pPr>
      <w:r>
        <w:rPr>
          <w:rFonts w:ascii="Times New Roman" w:hAnsi="Times New Roman"/>
          <w:bCs/>
          <w:sz w:val="24"/>
          <w:szCs w:val="24"/>
        </w:rPr>
        <w:t xml:space="preserve">Institucionet </w:t>
      </w:r>
      <w:r w:rsidR="007823F5" w:rsidRPr="007823F5">
        <w:rPr>
          <w:rFonts w:ascii="Times New Roman" w:hAnsi="Times New Roman"/>
          <w:bCs/>
          <w:sz w:val="24"/>
          <w:szCs w:val="24"/>
        </w:rPr>
        <w:t>kryesore të ngarkuara nga ky</w:t>
      </w:r>
      <w:r w:rsidR="0068232E">
        <w:rPr>
          <w:rFonts w:ascii="Times New Roman" w:hAnsi="Times New Roman"/>
          <w:bCs/>
          <w:sz w:val="24"/>
          <w:szCs w:val="24"/>
        </w:rPr>
        <w:t xml:space="preserve"> </w:t>
      </w:r>
      <w:r w:rsidR="007823F5" w:rsidRPr="007823F5">
        <w:rPr>
          <w:rFonts w:ascii="Times New Roman" w:hAnsi="Times New Roman"/>
          <w:bCs/>
          <w:sz w:val="24"/>
          <w:szCs w:val="24"/>
        </w:rPr>
        <w:t xml:space="preserve">projektligj për zbatimin e tij janë: </w:t>
      </w:r>
      <w:r w:rsidR="006812F0">
        <w:rPr>
          <w:rFonts w:ascii="Times New Roman" w:hAnsi="Times New Roman"/>
          <w:bCs/>
          <w:sz w:val="24"/>
          <w:szCs w:val="24"/>
        </w:rPr>
        <w:t xml:space="preserve">Autoriteti </w:t>
      </w:r>
      <w:r w:rsidR="0049450B">
        <w:rPr>
          <w:rFonts w:ascii="Times New Roman" w:hAnsi="Times New Roman"/>
          <w:bCs/>
          <w:sz w:val="24"/>
          <w:szCs w:val="24"/>
        </w:rPr>
        <w:t>i</w:t>
      </w:r>
      <w:r w:rsidR="006812F0">
        <w:rPr>
          <w:rFonts w:ascii="Times New Roman" w:hAnsi="Times New Roman"/>
          <w:bCs/>
          <w:sz w:val="24"/>
          <w:szCs w:val="24"/>
        </w:rPr>
        <w:t xml:space="preserve"> Mbik</w:t>
      </w:r>
      <w:r w:rsidR="00C64A42">
        <w:rPr>
          <w:rFonts w:ascii="Times New Roman" w:hAnsi="Times New Roman"/>
          <w:bCs/>
          <w:sz w:val="24"/>
          <w:szCs w:val="24"/>
        </w:rPr>
        <w:t>ë</w:t>
      </w:r>
      <w:r w:rsidR="006812F0">
        <w:rPr>
          <w:rFonts w:ascii="Times New Roman" w:hAnsi="Times New Roman"/>
          <w:bCs/>
          <w:sz w:val="24"/>
          <w:szCs w:val="24"/>
        </w:rPr>
        <w:t xml:space="preserve">qyrjes Financiare, </w:t>
      </w:r>
      <w:r w:rsidR="00C44ED3" w:rsidRPr="000A2BA4">
        <w:rPr>
          <w:rFonts w:ascii="Times New Roman" w:hAnsi="Times New Roman"/>
          <w:sz w:val="24"/>
          <w:szCs w:val="24"/>
          <w:lang w:val="en-GB"/>
        </w:rPr>
        <w:t>Depozitarit Qendror të Titujve, Agjensis</w:t>
      </w:r>
      <w:r w:rsidR="00C44ED3">
        <w:rPr>
          <w:rFonts w:ascii="Times New Roman" w:hAnsi="Times New Roman"/>
          <w:sz w:val="24"/>
          <w:szCs w:val="24"/>
          <w:lang w:val="en-GB"/>
        </w:rPr>
        <w:t>ë</w:t>
      </w:r>
      <w:r w:rsidR="00C44ED3" w:rsidRPr="000A2BA4">
        <w:rPr>
          <w:rFonts w:ascii="Times New Roman" w:hAnsi="Times New Roman"/>
          <w:sz w:val="24"/>
          <w:szCs w:val="24"/>
          <w:lang w:val="en-GB"/>
        </w:rPr>
        <w:t xml:space="preserve"> së Vlerësimit të Kredi</w:t>
      </w:r>
      <w:r w:rsidR="00C44ED3">
        <w:rPr>
          <w:rFonts w:ascii="Times New Roman" w:hAnsi="Times New Roman"/>
          <w:sz w:val="24"/>
          <w:szCs w:val="24"/>
          <w:lang w:val="en-GB"/>
        </w:rPr>
        <w:t>tor</w:t>
      </w:r>
      <w:r w:rsidR="00BF44FC">
        <w:rPr>
          <w:rFonts w:ascii="Times New Roman" w:hAnsi="Times New Roman"/>
          <w:sz w:val="24"/>
          <w:szCs w:val="24"/>
          <w:lang w:val="en-GB"/>
        </w:rPr>
        <w:t xml:space="preserve"> etj</w:t>
      </w:r>
      <w:r w:rsidR="006812F0">
        <w:rPr>
          <w:rFonts w:ascii="Times New Roman" w:hAnsi="Times New Roman"/>
          <w:bCs/>
          <w:sz w:val="24"/>
          <w:szCs w:val="24"/>
        </w:rPr>
        <w:t xml:space="preserve">, </w:t>
      </w:r>
      <w:r w:rsidR="007823F5" w:rsidRPr="007823F5">
        <w:rPr>
          <w:rFonts w:ascii="Times New Roman" w:hAnsi="Times New Roman"/>
          <w:bCs/>
          <w:sz w:val="24"/>
          <w:szCs w:val="24"/>
        </w:rPr>
        <w:t xml:space="preserve">në rolet e specifikuara në këtë </w:t>
      </w:r>
      <w:r w:rsidR="006812F0">
        <w:rPr>
          <w:rFonts w:ascii="Times New Roman" w:hAnsi="Times New Roman"/>
          <w:bCs/>
          <w:sz w:val="24"/>
          <w:szCs w:val="24"/>
        </w:rPr>
        <w:t>projektligj</w:t>
      </w:r>
      <w:r w:rsidR="007823F5" w:rsidRPr="007823F5">
        <w:rPr>
          <w:rFonts w:ascii="Times New Roman" w:hAnsi="Times New Roman"/>
          <w:bCs/>
          <w:sz w:val="24"/>
          <w:szCs w:val="24"/>
        </w:rPr>
        <w:t>.</w:t>
      </w:r>
    </w:p>
    <w:p w:rsidR="007823F5" w:rsidRPr="007823F5" w:rsidRDefault="007823F5" w:rsidP="007823F5">
      <w:pPr>
        <w:spacing w:line="240" w:lineRule="auto"/>
        <w:jc w:val="both"/>
        <w:rPr>
          <w:rFonts w:ascii="Times New Roman" w:hAnsi="Times New Roman"/>
          <w:b/>
          <w:bCs/>
          <w:sz w:val="24"/>
          <w:szCs w:val="24"/>
        </w:rPr>
      </w:pPr>
      <w:r w:rsidRPr="007823F5">
        <w:rPr>
          <w:rFonts w:ascii="Times New Roman" w:hAnsi="Times New Roman"/>
          <w:b/>
          <w:bCs/>
          <w:sz w:val="24"/>
          <w:szCs w:val="24"/>
        </w:rPr>
        <w:t>VIII. PERSONAT DHE INSTITUCIONET QË KANË KONTRIBUAR NË HARTIMIN E PROJEKTAKTIT</w:t>
      </w:r>
    </w:p>
    <w:p w:rsidR="0062580B" w:rsidRDefault="007823F5" w:rsidP="0062580B">
      <w:pPr>
        <w:spacing w:line="240" w:lineRule="auto"/>
        <w:jc w:val="both"/>
        <w:rPr>
          <w:rFonts w:ascii="Times New Roman" w:hAnsi="Times New Roman"/>
          <w:bCs/>
          <w:sz w:val="24"/>
          <w:szCs w:val="24"/>
        </w:rPr>
      </w:pPr>
      <w:r w:rsidRPr="007823F5">
        <w:rPr>
          <w:rFonts w:ascii="Times New Roman" w:hAnsi="Times New Roman"/>
          <w:bCs/>
          <w:sz w:val="24"/>
          <w:szCs w:val="24"/>
        </w:rPr>
        <w:t xml:space="preserve">Ky projektligj është përgatitur </w:t>
      </w:r>
      <w:r w:rsidR="00E87E6B">
        <w:rPr>
          <w:rFonts w:ascii="Times New Roman" w:hAnsi="Times New Roman"/>
          <w:bCs/>
          <w:sz w:val="24"/>
          <w:szCs w:val="24"/>
        </w:rPr>
        <w:t>n</w:t>
      </w:r>
      <w:r w:rsidR="0062580B" w:rsidRPr="0062580B">
        <w:rPr>
          <w:rFonts w:ascii="Times New Roman" w:hAnsi="Times New Roman"/>
          <w:bCs/>
          <w:sz w:val="24"/>
          <w:szCs w:val="24"/>
        </w:rPr>
        <w:t xml:space="preserve">ë kuadër të projektit </w:t>
      </w:r>
      <w:r w:rsidR="00C64A42" w:rsidRPr="00C64A42">
        <w:rPr>
          <w:rFonts w:ascii="Times New Roman" w:hAnsi="Times New Roman" w:cs="Times New Roman"/>
          <w:bCs/>
          <w:sz w:val="24"/>
          <w:szCs w:val="24"/>
        </w:rPr>
        <w:t>SECO të Qeverisë Zvicerane</w:t>
      </w:r>
      <w:r w:rsidR="00C64A42">
        <w:rPr>
          <w:bCs/>
        </w:rPr>
        <w:t xml:space="preserve"> </w:t>
      </w:r>
      <w:r w:rsidR="0062580B" w:rsidRPr="0062580B">
        <w:rPr>
          <w:rFonts w:ascii="Times New Roman" w:hAnsi="Times New Roman"/>
          <w:bCs/>
          <w:sz w:val="24"/>
          <w:szCs w:val="24"/>
        </w:rPr>
        <w:t>“Forcimi i kapaciteteve mbikëqyrëse të Autoritetit të Mbikëqyrjes Financiare: fokusi në zhvillimin e</w:t>
      </w:r>
      <w:r w:rsidR="00D85F6F">
        <w:rPr>
          <w:rFonts w:ascii="Times New Roman" w:hAnsi="Times New Roman"/>
          <w:bCs/>
          <w:sz w:val="24"/>
          <w:szCs w:val="24"/>
        </w:rPr>
        <w:t xml:space="preserve"> tregut të kapitaleve </w:t>
      </w:r>
      <w:r w:rsidR="00E87E6B">
        <w:rPr>
          <w:rFonts w:ascii="Times New Roman" w:hAnsi="Times New Roman"/>
          <w:bCs/>
          <w:sz w:val="24"/>
          <w:szCs w:val="24"/>
        </w:rPr>
        <w:t>e bashk</w:t>
      </w:r>
      <w:r w:rsidR="001F4BEF">
        <w:rPr>
          <w:rFonts w:ascii="Times New Roman" w:hAnsi="Times New Roman"/>
          <w:bCs/>
          <w:sz w:val="24"/>
          <w:szCs w:val="24"/>
        </w:rPr>
        <w:t>ë</w:t>
      </w:r>
      <w:r w:rsidR="00E87E6B">
        <w:rPr>
          <w:rFonts w:ascii="Times New Roman" w:hAnsi="Times New Roman"/>
          <w:bCs/>
          <w:sz w:val="24"/>
          <w:szCs w:val="24"/>
        </w:rPr>
        <w:t>punim me Autoritetin e Mbik</w:t>
      </w:r>
      <w:r w:rsidR="001F4BEF">
        <w:rPr>
          <w:rFonts w:ascii="Times New Roman" w:hAnsi="Times New Roman"/>
          <w:bCs/>
          <w:sz w:val="24"/>
          <w:szCs w:val="24"/>
        </w:rPr>
        <w:t>eqyrjes Financiare dhe operatorëve të</w:t>
      </w:r>
      <w:r w:rsidR="00E87E6B">
        <w:rPr>
          <w:rFonts w:ascii="Times New Roman" w:hAnsi="Times New Roman"/>
          <w:bCs/>
          <w:sz w:val="24"/>
          <w:szCs w:val="24"/>
        </w:rPr>
        <w:t xml:space="preserve"> tregut. </w:t>
      </w:r>
    </w:p>
    <w:p w:rsidR="007823F5" w:rsidRPr="007823F5" w:rsidRDefault="007823F5" w:rsidP="007823F5">
      <w:pPr>
        <w:spacing w:line="240" w:lineRule="auto"/>
        <w:jc w:val="both"/>
        <w:rPr>
          <w:rFonts w:ascii="Times New Roman" w:hAnsi="Times New Roman"/>
          <w:b/>
          <w:bCs/>
          <w:sz w:val="24"/>
          <w:szCs w:val="24"/>
        </w:rPr>
      </w:pPr>
      <w:r w:rsidRPr="007823F5">
        <w:rPr>
          <w:rFonts w:ascii="Times New Roman" w:hAnsi="Times New Roman"/>
          <w:b/>
          <w:bCs/>
          <w:sz w:val="24"/>
          <w:szCs w:val="24"/>
        </w:rPr>
        <w:t>IX. RAPORTI I VLERËSIMIT TË TË ARDHURAVE DHE SHPENZIMEVE BUXHETORE</w:t>
      </w:r>
    </w:p>
    <w:p w:rsidR="007823F5" w:rsidRPr="007823F5" w:rsidRDefault="007823F5" w:rsidP="007823F5">
      <w:pPr>
        <w:spacing w:line="240" w:lineRule="auto"/>
        <w:jc w:val="both"/>
        <w:rPr>
          <w:rFonts w:ascii="Times New Roman" w:hAnsi="Times New Roman"/>
          <w:bCs/>
          <w:sz w:val="24"/>
          <w:szCs w:val="24"/>
        </w:rPr>
      </w:pPr>
      <w:r w:rsidRPr="007823F5">
        <w:rPr>
          <w:rFonts w:ascii="Times New Roman" w:hAnsi="Times New Roman"/>
          <w:bCs/>
          <w:sz w:val="24"/>
          <w:szCs w:val="24"/>
        </w:rPr>
        <w:t>Zbatimi i ligjit nuk parashikon shpenzime buxhetore.</w:t>
      </w:r>
    </w:p>
    <w:p w:rsidR="00DE7DD8" w:rsidRPr="009039D1" w:rsidRDefault="00DE7DD8" w:rsidP="00DE7DD8">
      <w:pPr>
        <w:widowControl w:val="0"/>
        <w:overflowPunct w:val="0"/>
        <w:autoSpaceDE w:val="0"/>
        <w:autoSpaceDN w:val="0"/>
        <w:adjustRightInd w:val="0"/>
        <w:spacing w:after="0" w:line="240" w:lineRule="auto"/>
        <w:ind w:right="20"/>
        <w:jc w:val="both"/>
        <w:rPr>
          <w:rFonts w:ascii="Times New Roman" w:hAnsi="Times New Roman" w:cs="Times New Roman"/>
          <w:b/>
          <w:sz w:val="24"/>
          <w:szCs w:val="24"/>
          <w:highlight w:val="yellow"/>
        </w:rPr>
      </w:pPr>
    </w:p>
    <w:sectPr w:rsidR="00DE7DD8" w:rsidRPr="009039D1" w:rsidSect="002C63B6">
      <w:footerReference w:type="default" r:id="rId7"/>
      <w:pgSz w:w="11900" w:h="16820"/>
      <w:pgMar w:top="1440" w:right="1520" w:bottom="1440" w:left="1380" w:header="720" w:footer="720" w:gutter="0"/>
      <w:cols w:space="720" w:equalWidth="0">
        <w:col w:w="9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104" w:rsidRDefault="00AE4104" w:rsidP="00B269D5">
      <w:pPr>
        <w:spacing w:after="0" w:line="240" w:lineRule="auto"/>
      </w:pPr>
      <w:r>
        <w:separator/>
      </w:r>
    </w:p>
  </w:endnote>
  <w:endnote w:type="continuationSeparator" w:id="0">
    <w:p w:rsidR="00AE4104" w:rsidRDefault="00AE4104" w:rsidP="00B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963050"/>
      <w:docPartObj>
        <w:docPartGallery w:val="Page Numbers (Bottom of Page)"/>
        <w:docPartUnique/>
      </w:docPartObj>
    </w:sdtPr>
    <w:sdtEndPr>
      <w:rPr>
        <w:noProof/>
      </w:rPr>
    </w:sdtEndPr>
    <w:sdtContent>
      <w:p w:rsidR="00DC0080" w:rsidRDefault="00DC0080">
        <w:pPr>
          <w:pStyle w:val="Footer"/>
          <w:jc w:val="right"/>
        </w:pPr>
        <w:r>
          <w:fldChar w:fldCharType="begin"/>
        </w:r>
        <w:r>
          <w:instrText xml:space="preserve"> PAGE   \* MERGEFORMAT </w:instrText>
        </w:r>
        <w:r>
          <w:fldChar w:fldCharType="separate"/>
        </w:r>
        <w:r w:rsidR="00E25447">
          <w:rPr>
            <w:noProof/>
          </w:rPr>
          <w:t>2</w:t>
        </w:r>
        <w:r>
          <w:rPr>
            <w:noProof/>
          </w:rPr>
          <w:fldChar w:fldCharType="end"/>
        </w:r>
      </w:p>
    </w:sdtContent>
  </w:sdt>
  <w:p w:rsidR="00DC0080" w:rsidRDefault="00DC0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104" w:rsidRDefault="00AE4104" w:rsidP="00B269D5">
      <w:pPr>
        <w:spacing w:after="0" w:line="240" w:lineRule="auto"/>
      </w:pPr>
      <w:r>
        <w:separator/>
      </w:r>
    </w:p>
  </w:footnote>
  <w:footnote w:type="continuationSeparator" w:id="0">
    <w:p w:rsidR="00AE4104" w:rsidRDefault="00AE4104" w:rsidP="00B26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581"/>
    <w:multiLevelType w:val="hybridMultilevel"/>
    <w:tmpl w:val="6E40E5D0"/>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2E8D268D"/>
    <w:multiLevelType w:val="hybridMultilevel"/>
    <w:tmpl w:val="59102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D3EF9"/>
    <w:multiLevelType w:val="hybridMultilevel"/>
    <w:tmpl w:val="175A5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0C1282"/>
    <w:multiLevelType w:val="hybridMultilevel"/>
    <w:tmpl w:val="5406FB08"/>
    <w:lvl w:ilvl="0" w:tplc="60562264">
      <w:start w:val="5"/>
      <w:numFmt w:val="bullet"/>
      <w:lvlText w:val="-"/>
      <w:lvlJc w:val="left"/>
      <w:pPr>
        <w:ind w:left="786" w:hanging="360"/>
      </w:pPr>
      <w:rPr>
        <w:rFonts w:ascii="Times New Roman" w:eastAsiaTheme="minorEastAsia"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6479C6"/>
    <w:multiLevelType w:val="hybridMultilevel"/>
    <w:tmpl w:val="02C210F8"/>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DA"/>
    <w:rsid w:val="00000B25"/>
    <w:rsid w:val="00001B04"/>
    <w:rsid w:val="00003405"/>
    <w:rsid w:val="00004175"/>
    <w:rsid w:val="0001081A"/>
    <w:rsid w:val="00010FDB"/>
    <w:rsid w:val="00024156"/>
    <w:rsid w:val="0002651A"/>
    <w:rsid w:val="00036BEB"/>
    <w:rsid w:val="00037450"/>
    <w:rsid w:val="00045FAC"/>
    <w:rsid w:val="000507C5"/>
    <w:rsid w:val="00053153"/>
    <w:rsid w:val="0005420C"/>
    <w:rsid w:val="00055007"/>
    <w:rsid w:val="000568EF"/>
    <w:rsid w:val="000603F5"/>
    <w:rsid w:val="000604BA"/>
    <w:rsid w:val="00060544"/>
    <w:rsid w:val="000612CB"/>
    <w:rsid w:val="00067BE4"/>
    <w:rsid w:val="00071AA7"/>
    <w:rsid w:val="00074BA1"/>
    <w:rsid w:val="00075651"/>
    <w:rsid w:val="00082CDD"/>
    <w:rsid w:val="00087671"/>
    <w:rsid w:val="00090576"/>
    <w:rsid w:val="00096EA3"/>
    <w:rsid w:val="000A02E3"/>
    <w:rsid w:val="000A2BA4"/>
    <w:rsid w:val="000B113D"/>
    <w:rsid w:val="000B5678"/>
    <w:rsid w:val="000C0313"/>
    <w:rsid w:val="000C31A5"/>
    <w:rsid w:val="000C3696"/>
    <w:rsid w:val="000C5B44"/>
    <w:rsid w:val="000D17AF"/>
    <w:rsid w:val="000E01DC"/>
    <w:rsid w:val="000E481D"/>
    <w:rsid w:val="000E55C9"/>
    <w:rsid w:val="000F044D"/>
    <w:rsid w:val="000F41A4"/>
    <w:rsid w:val="000F587D"/>
    <w:rsid w:val="000F5E88"/>
    <w:rsid w:val="001027C1"/>
    <w:rsid w:val="00105BC4"/>
    <w:rsid w:val="001060D2"/>
    <w:rsid w:val="00106E0D"/>
    <w:rsid w:val="001121E3"/>
    <w:rsid w:val="00112CD6"/>
    <w:rsid w:val="00113842"/>
    <w:rsid w:val="00113AE8"/>
    <w:rsid w:val="00113ED5"/>
    <w:rsid w:val="00113FA5"/>
    <w:rsid w:val="00117124"/>
    <w:rsid w:val="001202B7"/>
    <w:rsid w:val="00122257"/>
    <w:rsid w:val="00123F16"/>
    <w:rsid w:val="00125E08"/>
    <w:rsid w:val="001326A5"/>
    <w:rsid w:val="00133514"/>
    <w:rsid w:val="00133E0D"/>
    <w:rsid w:val="00135E9C"/>
    <w:rsid w:val="001429DA"/>
    <w:rsid w:val="00150EEC"/>
    <w:rsid w:val="001511FF"/>
    <w:rsid w:val="00152D08"/>
    <w:rsid w:val="001531D5"/>
    <w:rsid w:val="00154DE2"/>
    <w:rsid w:val="00155312"/>
    <w:rsid w:val="00155C34"/>
    <w:rsid w:val="00160B7C"/>
    <w:rsid w:val="00163FA5"/>
    <w:rsid w:val="00164D68"/>
    <w:rsid w:val="0016671D"/>
    <w:rsid w:val="00166921"/>
    <w:rsid w:val="001672D7"/>
    <w:rsid w:val="001718B5"/>
    <w:rsid w:val="0017244A"/>
    <w:rsid w:val="00177341"/>
    <w:rsid w:val="0018074E"/>
    <w:rsid w:val="00185592"/>
    <w:rsid w:val="001878C5"/>
    <w:rsid w:val="0019121B"/>
    <w:rsid w:val="00196430"/>
    <w:rsid w:val="001A0081"/>
    <w:rsid w:val="001A18CB"/>
    <w:rsid w:val="001A28C6"/>
    <w:rsid w:val="001A5C25"/>
    <w:rsid w:val="001B00DA"/>
    <w:rsid w:val="001B4849"/>
    <w:rsid w:val="001B625E"/>
    <w:rsid w:val="001C424C"/>
    <w:rsid w:val="001C53B2"/>
    <w:rsid w:val="001C6A3A"/>
    <w:rsid w:val="001D0E58"/>
    <w:rsid w:val="001D72D0"/>
    <w:rsid w:val="001D7482"/>
    <w:rsid w:val="001E1D57"/>
    <w:rsid w:val="001E54C0"/>
    <w:rsid w:val="001F22F4"/>
    <w:rsid w:val="001F298B"/>
    <w:rsid w:val="001F4BEF"/>
    <w:rsid w:val="001F645F"/>
    <w:rsid w:val="002007FF"/>
    <w:rsid w:val="00202D31"/>
    <w:rsid w:val="002053B4"/>
    <w:rsid w:val="002110A0"/>
    <w:rsid w:val="00224FCB"/>
    <w:rsid w:val="00230B97"/>
    <w:rsid w:val="00231175"/>
    <w:rsid w:val="00234069"/>
    <w:rsid w:val="00234426"/>
    <w:rsid w:val="00237E91"/>
    <w:rsid w:val="002404FA"/>
    <w:rsid w:val="002459B8"/>
    <w:rsid w:val="00245D4A"/>
    <w:rsid w:val="00246C98"/>
    <w:rsid w:val="00250031"/>
    <w:rsid w:val="0025234A"/>
    <w:rsid w:val="0025350E"/>
    <w:rsid w:val="00253DA3"/>
    <w:rsid w:val="00255581"/>
    <w:rsid w:val="002621AD"/>
    <w:rsid w:val="0027400A"/>
    <w:rsid w:val="00274A53"/>
    <w:rsid w:val="00275D40"/>
    <w:rsid w:val="00283221"/>
    <w:rsid w:val="0028436A"/>
    <w:rsid w:val="002905D6"/>
    <w:rsid w:val="00293721"/>
    <w:rsid w:val="00297B05"/>
    <w:rsid w:val="002A3A98"/>
    <w:rsid w:val="002A4BD1"/>
    <w:rsid w:val="002A7691"/>
    <w:rsid w:val="002B0B0F"/>
    <w:rsid w:val="002C2C6F"/>
    <w:rsid w:val="002C63B6"/>
    <w:rsid w:val="002D52BE"/>
    <w:rsid w:val="002E11FF"/>
    <w:rsid w:val="002E7CC9"/>
    <w:rsid w:val="002F04EC"/>
    <w:rsid w:val="002F24C1"/>
    <w:rsid w:val="00302C7A"/>
    <w:rsid w:val="00304213"/>
    <w:rsid w:val="00305899"/>
    <w:rsid w:val="00307591"/>
    <w:rsid w:val="003102A3"/>
    <w:rsid w:val="00310FA3"/>
    <w:rsid w:val="00312A4A"/>
    <w:rsid w:val="003144B1"/>
    <w:rsid w:val="00314786"/>
    <w:rsid w:val="00316E5A"/>
    <w:rsid w:val="00321D2A"/>
    <w:rsid w:val="00321EC0"/>
    <w:rsid w:val="00325418"/>
    <w:rsid w:val="003272E1"/>
    <w:rsid w:val="00332CF8"/>
    <w:rsid w:val="003331E9"/>
    <w:rsid w:val="0033390A"/>
    <w:rsid w:val="00334118"/>
    <w:rsid w:val="00335325"/>
    <w:rsid w:val="00335838"/>
    <w:rsid w:val="003369DA"/>
    <w:rsid w:val="00341D17"/>
    <w:rsid w:val="00351C92"/>
    <w:rsid w:val="00356251"/>
    <w:rsid w:val="00356DD3"/>
    <w:rsid w:val="00357429"/>
    <w:rsid w:val="00361130"/>
    <w:rsid w:val="00361399"/>
    <w:rsid w:val="00367952"/>
    <w:rsid w:val="0037080A"/>
    <w:rsid w:val="00370F1F"/>
    <w:rsid w:val="00373371"/>
    <w:rsid w:val="00373AFD"/>
    <w:rsid w:val="00376766"/>
    <w:rsid w:val="00380E24"/>
    <w:rsid w:val="003823D8"/>
    <w:rsid w:val="00382A81"/>
    <w:rsid w:val="0039449B"/>
    <w:rsid w:val="003A3958"/>
    <w:rsid w:val="003A5214"/>
    <w:rsid w:val="003A6461"/>
    <w:rsid w:val="003B3630"/>
    <w:rsid w:val="003C4914"/>
    <w:rsid w:val="003C679D"/>
    <w:rsid w:val="003C6B8E"/>
    <w:rsid w:val="003D4C55"/>
    <w:rsid w:val="003D4C62"/>
    <w:rsid w:val="003E00B3"/>
    <w:rsid w:val="003E039E"/>
    <w:rsid w:val="003E28C7"/>
    <w:rsid w:val="003E59DF"/>
    <w:rsid w:val="003E6A51"/>
    <w:rsid w:val="003F0783"/>
    <w:rsid w:val="003F14A6"/>
    <w:rsid w:val="003F3E0C"/>
    <w:rsid w:val="003F59F8"/>
    <w:rsid w:val="003F7513"/>
    <w:rsid w:val="003F763F"/>
    <w:rsid w:val="00403101"/>
    <w:rsid w:val="004051CA"/>
    <w:rsid w:val="00410E71"/>
    <w:rsid w:val="00422E8D"/>
    <w:rsid w:val="0042586F"/>
    <w:rsid w:val="00426B00"/>
    <w:rsid w:val="00432C1E"/>
    <w:rsid w:val="00434062"/>
    <w:rsid w:val="00441135"/>
    <w:rsid w:val="004436B4"/>
    <w:rsid w:val="00445AE7"/>
    <w:rsid w:val="004467F0"/>
    <w:rsid w:val="00451510"/>
    <w:rsid w:val="004520D1"/>
    <w:rsid w:val="00452186"/>
    <w:rsid w:val="00454C6C"/>
    <w:rsid w:val="00454D77"/>
    <w:rsid w:val="00456721"/>
    <w:rsid w:val="00461037"/>
    <w:rsid w:val="004612E9"/>
    <w:rsid w:val="00463198"/>
    <w:rsid w:val="004663B4"/>
    <w:rsid w:val="004663D0"/>
    <w:rsid w:val="00471E25"/>
    <w:rsid w:val="00473025"/>
    <w:rsid w:val="0047540C"/>
    <w:rsid w:val="00476C34"/>
    <w:rsid w:val="0048265C"/>
    <w:rsid w:val="0048381F"/>
    <w:rsid w:val="00484D3D"/>
    <w:rsid w:val="00485177"/>
    <w:rsid w:val="0048698C"/>
    <w:rsid w:val="00490111"/>
    <w:rsid w:val="0049088E"/>
    <w:rsid w:val="00490B9D"/>
    <w:rsid w:val="00490CA2"/>
    <w:rsid w:val="00493D3A"/>
    <w:rsid w:val="0049450B"/>
    <w:rsid w:val="00497FA1"/>
    <w:rsid w:val="004A074C"/>
    <w:rsid w:val="004A0C32"/>
    <w:rsid w:val="004A4FA5"/>
    <w:rsid w:val="004A6464"/>
    <w:rsid w:val="004B195E"/>
    <w:rsid w:val="004B4360"/>
    <w:rsid w:val="004B6A82"/>
    <w:rsid w:val="004B728B"/>
    <w:rsid w:val="004C1193"/>
    <w:rsid w:val="004C1280"/>
    <w:rsid w:val="004C4019"/>
    <w:rsid w:val="004C6828"/>
    <w:rsid w:val="004C6A81"/>
    <w:rsid w:val="004C7E23"/>
    <w:rsid w:val="004D1A93"/>
    <w:rsid w:val="004D5700"/>
    <w:rsid w:val="004D678E"/>
    <w:rsid w:val="004E031D"/>
    <w:rsid w:val="004E1A91"/>
    <w:rsid w:val="004E7164"/>
    <w:rsid w:val="004E7578"/>
    <w:rsid w:val="004F0736"/>
    <w:rsid w:val="004F0767"/>
    <w:rsid w:val="004F3BA8"/>
    <w:rsid w:val="004F5ACD"/>
    <w:rsid w:val="005071BD"/>
    <w:rsid w:val="005100C4"/>
    <w:rsid w:val="005101D7"/>
    <w:rsid w:val="005121F8"/>
    <w:rsid w:val="0051317B"/>
    <w:rsid w:val="005133E6"/>
    <w:rsid w:val="00513A69"/>
    <w:rsid w:val="00516437"/>
    <w:rsid w:val="0052040A"/>
    <w:rsid w:val="0052393F"/>
    <w:rsid w:val="00524058"/>
    <w:rsid w:val="00524812"/>
    <w:rsid w:val="005260FC"/>
    <w:rsid w:val="00532F08"/>
    <w:rsid w:val="00537E48"/>
    <w:rsid w:val="00544DD4"/>
    <w:rsid w:val="005477AB"/>
    <w:rsid w:val="00552F9A"/>
    <w:rsid w:val="005549DA"/>
    <w:rsid w:val="00555CAE"/>
    <w:rsid w:val="00555EFB"/>
    <w:rsid w:val="005613A5"/>
    <w:rsid w:val="005766AC"/>
    <w:rsid w:val="0058140C"/>
    <w:rsid w:val="00583B34"/>
    <w:rsid w:val="00590D6C"/>
    <w:rsid w:val="0059521A"/>
    <w:rsid w:val="00595571"/>
    <w:rsid w:val="005A1EF2"/>
    <w:rsid w:val="005A5A63"/>
    <w:rsid w:val="005A6425"/>
    <w:rsid w:val="005B2F2A"/>
    <w:rsid w:val="005B4D72"/>
    <w:rsid w:val="005C034D"/>
    <w:rsid w:val="005C2047"/>
    <w:rsid w:val="005C3883"/>
    <w:rsid w:val="005D0374"/>
    <w:rsid w:val="005D0E6F"/>
    <w:rsid w:val="005D32B5"/>
    <w:rsid w:val="005D4781"/>
    <w:rsid w:val="005E0AC0"/>
    <w:rsid w:val="005E0E22"/>
    <w:rsid w:val="005E1A18"/>
    <w:rsid w:val="005E1F24"/>
    <w:rsid w:val="005E3BC1"/>
    <w:rsid w:val="005E4DB7"/>
    <w:rsid w:val="005E5EE2"/>
    <w:rsid w:val="005F79F7"/>
    <w:rsid w:val="006001FC"/>
    <w:rsid w:val="006019BC"/>
    <w:rsid w:val="00602004"/>
    <w:rsid w:val="00611189"/>
    <w:rsid w:val="00611423"/>
    <w:rsid w:val="00623140"/>
    <w:rsid w:val="0062580B"/>
    <w:rsid w:val="0062612B"/>
    <w:rsid w:val="006308AD"/>
    <w:rsid w:val="00631F79"/>
    <w:rsid w:val="0063278C"/>
    <w:rsid w:val="00636526"/>
    <w:rsid w:val="006422A3"/>
    <w:rsid w:val="006430DD"/>
    <w:rsid w:val="00643A74"/>
    <w:rsid w:val="006458C6"/>
    <w:rsid w:val="00652871"/>
    <w:rsid w:val="00652F96"/>
    <w:rsid w:val="006714F5"/>
    <w:rsid w:val="00672144"/>
    <w:rsid w:val="00672E68"/>
    <w:rsid w:val="00674666"/>
    <w:rsid w:val="00675E25"/>
    <w:rsid w:val="0067682D"/>
    <w:rsid w:val="00677E10"/>
    <w:rsid w:val="006812F0"/>
    <w:rsid w:val="0068232E"/>
    <w:rsid w:val="00682699"/>
    <w:rsid w:val="00687024"/>
    <w:rsid w:val="00691A75"/>
    <w:rsid w:val="00693621"/>
    <w:rsid w:val="006A0C5C"/>
    <w:rsid w:val="006A1258"/>
    <w:rsid w:val="006A6F01"/>
    <w:rsid w:val="006B2593"/>
    <w:rsid w:val="006B3CD0"/>
    <w:rsid w:val="006C1308"/>
    <w:rsid w:val="006C5810"/>
    <w:rsid w:val="006C7C9D"/>
    <w:rsid w:val="006D0951"/>
    <w:rsid w:val="006D3583"/>
    <w:rsid w:val="006D5E52"/>
    <w:rsid w:val="006E4265"/>
    <w:rsid w:val="007044FA"/>
    <w:rsid w:val="00705584"/>
    <w:rsid w:val="007057C1"/>
    <w:rsid w:val="00710B5A"/>
    <w:rsid w:val="00710C2A"/>
    <w:rsid w:val="007136A8"/>
    <w:rsid w:val="007163D6"/>
    <w:rsid w:val="00717203"/>
    <w:rsid w:val="007204A0"/>
    <w:rsid w:val="007256C0"/>
    <w:rsid w:val="0072743C"/>
    <w:rsid w:val="00735695"/>
    <w:rsid w:val="00737D2E"/>
    <w:rsid w:val="0074337C"/>
    <w:rsid w:val="00743E06"/>
    <w:rsid w:val="007454DC"/>
    <w:rsid w:val="00750542"/>
    <w:rsid w:val="00750BCB"/>
    <w:rsid w:val="00751E28"/>
    <w:rsid w:val="0075392A"/>
    <w:rsid w:val="007701CE"/>
    <w:rsid w:val="007702F0"/>
    <w:rsid w:val="007716BD"/>
    <w:rsid w:val="0077525A"/>
    <w:rsid w:val="0078191C"/>
    <w:rsid w:val="007823F5"/>
    <w:rsid w:val="00784350"/>
    <w:rsid w:val="0078510F"/>
    <w:rsid w:val="00785D71"/>
    <w:rsid w:val="0079115B"/>
    <w:rsid w:val="00793A32"/>
    <w:rsid w:val="00794992"/>
    <w:rsid w:val="00794C08"/>
    <w:rsid w:val="00796395"/>
    <w:rsid w:val="007A7684"/>
    <w:rsid w:val="007B13B5"/>
    <w:rsid w:val="007B39DC"/>
    <w:rsid w:val="007C02B2"/>
    <w:rsid w:val="007C2980"/>
    <w:rsid w:val="007C6352"/>
    <w:rsid w:val="007C6ADE"/>
    <w:rsid w:val="007C7309"/>
    <w:rsid w:val="007C79B0"/>
    <w:rsid w:val="007D3FAD"/>
    <w:rsid w:val="007D7EDE"/>
    <w:rsid w:val="007E23CC"/>
    <w:rsid w:val="007E28FB"/>
    <w:rsid w:val="007E3E8E"/>
    <w:rsid w:val="007E4368"/>
    <w:rsid w:val="007F2752"/>
    <w:rsid w:val="007F2A10"/>
    <w:rsid w:val="007F3C45"/>
    <w:rsid w:val="007F7D99"/>
    <w:rsid w:val="00802031"/>
    <w:rsid w:val="008051C2"/>
    <w:rsid w:val="00806647"/>
    <w:rsid w:val="00806B61"/>
    <w:rsid w:val="00812ED9"/>
    <w:rsid w:val="008158DE"/>
    <w:rsid w:val="0081754C"/>
    <w:rsid w:val="00820F3E"/>
    <w:rsid w:val="00821318"/>
    <w:rsid w:val="00825A27"/>
    <w:rsid w:val="00831554"/>
    <w:rsid w:val="00843091"/>
    <w:rsid w:val="00844C46"/>
    <w:rsid w:val="0084726D"/>
    <w:rsid w:val="00853466"/>
    <w:rsid w:val="00863878"/>
    <w:rsid w:val="00866519"/>
    <w:rsid w:val="00873E8C"/>
    <w:rsid w:val="00886E37"/>
    <w:rsid w:val="008934DA"/>
    <w:rsid w:val="00897644"/>
    <w:rsid w:val="008B264C"/>
    <w:rsid w:val="008B7BFE"/>
    <w:rsid w:val="008C174A"/>
    <w:rsid w:val="008C1F7B"/>
    <w:rsid w:val="008C6EB5"/>
    <w:rsid w:val="008D469D"/>
    <w:rsid w:val="008D5879"/>
    <w:rsid w:val="008E06A8"/>
    <w:rsid w:val="008E12D2"/>
    <w:rsid w:val="008E3156"/>
    <w:rsid w:val="008E4651"/>
    <w:rsid w:val="008E4BF1"/>
    <w:rsid w:val="008E706C"/>
    <w:rsid w:val="008E70B6"/>
    <w:rsid w:val="008F0522"/>
    <w:rsid w:val="00900B5B"/>
    <w:rsid w:val="00901E3D"/>
    <w:rsid w:val="00902092"/>
    <w:rsid w:val="0090290D"/>
    <w:rsid w:val="00903817"/>
    <w:rsid w:val="009039D1"/>
    <w:rsid w:val="00903E39"/>
    <w:rsid w:val="00906600"/>
    <w:rsid w:val="00912403"/>
    <w:rsid w:val="009131C9"/>
    <w:rsid w:val="00913E32"/>
    <w:rsid w:val="00917ADA"/>
    <w:rsid w:val="00922799"/>
    <w:rsid w:val="00927CDE"/>
    <w:rsid w:val="00927F49"/>
    <w:rsid w:val="009310E0"/>
    <w:rsid w:val="009322FB"/>
    <w:rsid w:val="00937D61"/>
    <w:rsid w:val="00940451"/>
    <w:rsid w:val="00957E5E"/>
    <w:rsid w:val="0096009C"/>
    <w:rsid w:val="00964823"/>
    <w:rsid w:val="00966067"/>
    <w:rsid w:val="009724FA"/>
    <w:rsid w:val="009756B9"/>
    <w:rsid w:val="00985978"/>
    <w:rsid w:val="009866BC"/>
    <w:rsid w:val="009B4933"/>
    <w:rsid w:val="009C219F"/>
    <w:rsid w:val="009C2806"/>
    <w:rsid w:val="009C6283"/>
    <w:rsid w:val="009D061A"/>
    <w:rsid w:val="009D0DE8"/>
    <w:rsid w:val="009D113C"/>
    <w:rsid w:val="009D42E0"/>
    <w:rsid w:val="009D57FC"/>
    <w:rsid w:val="009D6FD4"/>
    <w:rsid w:val="009E4452"/>
    <w:rsid w:val="009E4FBE"/>
    <w:rsid w:val="009F26C5"/>
    <w:rsid w:val="009F3686"/>
    <w:rsid w:val="009F427A"/>
    <w:rsid w:val="009F5D8D"/>
    <w:rsid w:val="009F67D5"/>
    <w:rsid w:val="00A057AE"/>
    <w:rsid w:val="00A06C1D"/>
    <w:rsid w:val="00A07E6D"/>
    <w:rsid w:val="00A10AF1"/>
    <w:rsid w:val="00A1368D"/>
    <w:rsid w:val="00A17D1E"/>
    <w:rsid w:val="00A241A7"/>
    <w:rsid w:val="00A30F91"/>
    <w:rsid w:val="00A33D18"/>
    <w:rsid w:val="00A352B8"/>
    <w:rsid w:val="00A36C19"/>
    <w:rsid w:val="00A42343"/>
    <w:rsid w:val="00A4709B"/>
    <w:rsid w:val="00A543A6"/>
    <w:rsid w:val="00A65ADC"/>
    <w:rsid w:val="00A67CB9"/>
    <w:rsid w:val="00A7039B"/>
    <w:rsid w:val="00A709EF"/>
    <w:rsid w:val="00A71438"/>
    <w:rsid w:val="00A71825"/>
    <w:rsid w:val="00A73C5F"/>
    <w:rsid w:val="00A766CD"/>
    <w:rsid w:val="00A8173D"/>
    <w:rsid w:val="00A82DC4"/>
    <w:rsid w:val="00A83F08"/>
    <w:rsid w:val="00A85717"/>
    <w:rsid w:val="00A86C53"/>
    <w:rsid w:val="00A9704E"/>
    <w:rsid w:val="00AA1081"/>
    <w:rsid w:val="00AA223E"/>
    <w:rsid w:val="00AA3DC5"/>
    <w:rsid w:val="00AB1C03"/>
    <w:rsid w:val="00AB29FE"/>
    <w:rsid w:val="00AB316A"/>
    <w:rsid w:val="00AB3698"/>
    <w:rsid w:val="00AB529A"/>
    <w:rsid w:val="00AB7EE1"/>
    <w:rsid w:val="00AC4B65"/>
    <w:rsid w:val="00AC56FF"/>
    <w:rsid w:val="00AC7243"/>
    <w:rsid w:val="00AD292A"/>
    <w:rsid w:val="00AD2F2A"/>
    <w:rsid w:val="00AE4104"/>
    <w:rsid w:val="00AE468B"/>
    <w:rsid w:val="00AE63D8"/>
    <w:rsid w:val="00AF2755"/>
    <w:rsid w:val="00B00A35"/>
    <w:rsid w:val="00B06BC7"/>
    <w:rsid w:val="00B10366"/>
    <w:rsid w:val="00B12986"/>
    <w:rsid w:val="00B14C68"/>
    <w:rsid w:val="00B17535"/>
    <w:rsid w:val="00B23D67"/>
    <w:rsid w:val="00B269D5"/>
    <w:rsid w:val="00B361D2"/>
    <w:rsid w:val="00B3645B"/>
    <w:rsid w:val="00B37B9A"/>
    <w:rsid w:val="00B37BAC"/>
    <w:rsid w:val="00B43603"/>
    <w:rsid w:val="00B43608"/>
    <w:rsid w:val="00B55566"/>
    <w:rsid w:val="00B719DF"/>
    <w:rsid w:val="00B73CB1"/>
    <w:rsid w:val="00B742E2"/>
    <w:rsid w:val="00B7478B"/>
    <w:rsid w:val="00B74CC6"/>
    <w:rsid w:val="00B74DF8"/>
    <w:rsid w:val="00B80C8E"/>
    <w:rsid w:val="00B813FA"/>
    <w:rsid w:val="00B842E1"/>
    <w:rsid w:val="00B843FF"/>
    <w:rsid w:val="00B85AF7"/>
    <w:rsid w:val="00B92AC9"/>
    <w:rsid w:val="00BB268C"/>
    <w:rsid w:val="00BB3E1D"/>
    <w:rsid w:val="00BB5127"/>
    <w:rsid w:val="00BC0BDF"/>
    <w:rsid w:val="00BC2ECB"/>
    <w:rsid w:val="00BC3EF7"/>
    <w:rsid w:val="00BC4DB0"/>
    <w:rsid w:val="00BC62F9"/>
    <w:rsid w:val="00BD1D3D"/>
    <w:rsid w:val="00BD28D4"/>
    <w:rsid w:val="00BD3A85"/>
    <w:rsid w:val="00BD7443"/>
    <w:rsid w:val="00BD7C51"/>
    <w:rsid w:val="00BE30E6"/>
    <w:rsid w:val="00BF1BA2"/>
    <w:rsid w:val="00BF2959"/>
    <w:rsid w:val="00BF44FC"/>
    <w:rsid w:val="00BF5923"/>
    <w:rsid w:val="00C007E0"/>
    <w:rsid w:val="00C01372"/>
    <w:rsid w:val="00C05324"/>
    <w:rsid w:val="00C07992"/>
    <w:rsid w:val="00C117B8"/>
    <w:rsid w:val="00C1230A"/>
    <w:rsid w:val="00C2369A"/>
    <w:rsid w:val="00C321D0"/>
    <w:rsid w:val="00C33396"/>
    <w:rsid w:val="00C358CA"/>
    <w:rsid w:val="00C40BA2"/>
    <w:rsid w:val="00C42769"/>
    <w:rsid w:val="00C44ED3"/>
    <w:rsid w:val="00C468F2"/>
    <w:rsid w:val="00C46C4C"/>
    <w:rsid w:val="00C51B35"/>
    <w:rsid w:val="00C61DDF"/>
    <w:rsid w:val="00C62FAA"/>
    <w:rsid w:val="00C64321"/>
    <w:rsid w:val="00C6449D"/>
    <w:rsid w:val="00C64A42"/>
    <w:rsid w:val="00C6617E"/>
    <w:rsid w:val="00C70146"/>
    <w:rsid w:val="00C73E89"/>
    <w:rsid w:val="00C76593"/>
    <w:rsid w:val="00C804D9"/>
    <w:rsid w:val="00C81E5B"/>
    <w:rsid w:val="00C844AD"/>
    <w:rsid w:val="00C94C24"/>
    <w:rsid w:val="00C97344"/>
    <w:rsid w:val="00CA167A"/>
    <w:rsid w:val="00CA35DF"/>
    <w:rsid w:val="00CA5C70"/>
    <w:rsid w:val="00CB0D4F"/>
    <w:rsid w:val="00CB1DCC"/>
    <w:rsid w:val="00CB38D3"/>
    <w:rsid w:val="00CB5C6D"/>
    <w:rsid w:val="00CC76EC"/>
    <w:rsid w:val="00CD006E"/>
    <w:rsid w:val="00CD50DC"/>
    <w:rsid w:val="00CD6490"/>
    <w:rsid w:val="00CE589C"/>
    <w:rsid w:val="00CE658B"/>
    <w:rsid w:val="00CE7B28"/>
    <w:rsid w:val="00CF0C1F"/>
    <w:rsid w:val="00CF116C"/>
    <w:rsid w:val="00CF1EF9"/>
    <w:rsid w:val="00CF3853"/>
    <w:rsid w:val="00CF47DE"/>
    <w:rsid w:val="00CF603A"/>
    <w:rsid w:val="00CF78EF"/>
    <w:rsid w:val="00D01944"/>
    <w:rsid w:val="00D02FAF"/>
    <w:rsid w:val="00D044BA"/>
    <w:rsid w:val="00D06F3E"/>
    <w:rsid w:val="00D07ECA"/>
    <w:rsid w:val="00D13138"/>
    <w:rsid w:val="00D27385"/>
    <w:rsid w:val="00D35CA5"/>
    <w:rsid w:val="00D364AB"/>
    <w:rsid w:val="00D36631"/>
    <w:rsid w:val="00D44C70"/>
    <w:rsid w:val="00D458FF"/>
    <w:rsid w:val="00D50ACD"/>
    <w:rsid w:val="00D62A91"/>
    <w:rsid w:val="00D656AC"/>
    <w:rsid w:val="00D67ED7"/>
    <w:rsid w:val="00D70230"/>
    <w:rsid w:val="00D711D2"/>
    <w:rsid w:val="00D755DA"/>
    <w:rsid w:val="00D759FC"/>
    <w:rsid w:val="00D77710"/>
    <w:rsid w:val="00D808C9"/>
    <w:rsid w:val="00D808D1"/>
    <w:rsid w:val="00D813D9"/>
    <w:rsid w:val="00D82DE1"/>
    <w:rsid w:val="00D85F6F"/>
    <w:rsid w:val="00D94431"/>
    <w:rsid w:val="00D973A5"/>
    <w:rsid w:val="00DA0242"/>
    <w:rsid w:val="00DA31A2"/>
    <w:rsid w:val="00DA5EFC"/>
    <w:rsid w:val="00DA6F68"/>
    <w:rsid w:val="00DB23EB"/>
    <w:rsid w:val="00DB4BEB"/>
    <w:rsid w:val="00DB7C4D"/>
    <w:rsid w:val="00DC0080"/>
    <w:rsid w:val="00DC34C4"/>
    <w:rsid w:val="00DD2056"/>
    <w:rsid w:val="00DD467E"/>
    <w:rsid w:val="00DD5BBD"/>
    <w:rsid w:val="00DD7580"/>
    <w:rsid w:val="00DE002E"/>
    <w:rsid w:val="00DE22D9"/>
    <w:rsid w:val="00DE5ED9"/>
    <w:rsid w:val="00DE7DD8"/>
    <w:rsid w:val="00DF50E0"/>
    <w:rsid w:val="00DF61EF"/>
    <w:rsid w:val="00DF68B7"/>
    <w:rsid w:val="00E01324"/>
    <w:rsid w:val="00E1274E"/>
    <w:rsid w:val="00E12B78"/>
    <w:rsid w:val="00E165BD"/>
    <w:rsid w:val="00E25447"/>
    <w:rsid w:val="00E2784E"/>
    <w:rsid w:val="00E27A0E"/>
    <w:rsid w:val="00E3661A"/>
    <w:rsid w:val="00E42C00"/>
    <w:rsid w:val="00E433D1"/>
    <w:rsid w:val="00E44830"/>
    <w:rsid w:val="00E473DC"/>
    <w:rsid w:val="00E50B0A"/>
    <w:rsid w:val="00E50EC8"/>
    <w:rsid w:val="00E53674"/>
    <w:rsid w:val="00E5606C"/>
    <w:rsid w:val="00E621C9"/>
    <w:rsid w:val="00E64697"/>
    <w:rsid w:val="00E65B1B"/>
    <w:rsid w:val="00E65E71"/>
    <w:rsid w:val="00E70C32"/>
    <w:rsid w:val="00E71475"/>
    <w:rsid w:val="00E74916"/>
    <w:rsid w:val="00E8077F"/>
    <w:rsid w:val="00E8467B"/>
    <w:rsid w:val="00E8524F"/>
    <w:rsid w:val="00E85251"/>
    <w:rsid w:val="00E87E6B"/>
    <w:rsid w:val="00E90F61"/>
    <w:rsid w:val="00E92DA0"/>
    <w:rsid w:val="00E94BD8"/>
    <w:rsid w:val="00EA0317"/>
    <w:rsid w:val="00EA12B3"/>
    <w:rsid w:val="00EA79BA"/>
    <w:rsid w:val="00EB1883"/>
    <w:rsid w:val="00EB381B"/>
    <w:rsid w:val="00EB4C80"/>
    <w:rsid w:val="00EB74FE"/>
    <w:rsid w:val="00EB7768"/>
    <w:rsid w:val="00EC07DE"/>
    <w:rsid w:val="00EC2BD9"/>
    <w:rsid w:val="00EC4A1C"/>
    <w:rsid w:val="00EC567E"/>
    <w:rsid w:val="00EC7AD0"/>
    <w:rsid w:val="00ED3578"/>
    <w:rsid w:val="00ED4CF9"/>
    <w:rsid w:val="00ED5FFC"/>
    <w:rsid w:val="00ED67E7"/>
    <w:rsid w:val="00EE229D"/>
    <w:rsid w:val="00EE374F"/>
    <w:rsid w:val="00EF3C40"/>
    <w:rsid w:val="00EF6E1B"/>
    <w:rsid w:val="00EF7327"/>
    <w:rsid w:val="00F021BB"/>
    <w:rsid w:val="00F02470"/>
    <w:rsid w:val="00F05C98"/>
    <w:rsid w:val="00F12C20"/>
    <w:rsid w:val="00F13B73"/>
    <w:rsid w:val="00F16204"/>
    <w:rsid w:val="00F228A8"/>
    <w:rsid w:val="00F255E9"/>
    <w:rsid w:val="00F27A21"/>
    <w:rsid w:val="00F31EDB"/>
    <w:rsid w:val="00F41F7C"/>
    <w:rsid w:val="00F42ED2"/>
    <w:rsid w:val="00F50A26"/>
    <w:rsid w:val="00F512F8"/>
    <w:rsid w:val="00F56537"/>
    <w:rsid w:val="00F57AF6"/>
    <w:rsid w:val="00F63590"/>
    <w:rsid w:val="00F67147"/>
    <w:rsid w:val="00F6793F"/>
    <w:rsid w:val="00F67BC4"/>
    <w:rsid w:val="00F70BA5"/>
    <w:rsid w:val="00F7382F"/>
    <w:rsid w:val="00F81630"/>
    <w:rsid w:val="00F83145"/>
    <w:rsid w:val="00F86C54"/>
    <w:rsid w:val="00F86E94"/>
    <w:rsid w:val="00FA2913"/>
    <w:rsid w:val="00FA3577"/>
    <w:rsid w:val="00FB58FE"/>
    <w:rsid w:val="00FC0F8D"/>
    <w:rsid w:val="00FC34DC"/>
    <w:rsid w:val="00FC5444"/>
    <w:rsid w:val="00FC57DA"/>
    <w:rsid w:val="00FC59C1"/>
    <w:rsid w:val="00FC633E"/>
    <w:rsid w:val="00FD1825"/>
    <w:rsid w:val="00FD390D"/>
    <w:rsid w:val="00FD64CC"/>
    <w:rsid w:val="00FE0516"/>
    <w:rsid w:val="00FE1270"/>
    <w:rsid w:val="00FE15B5"/>
    <w:rsid w:val="00FE2747"/>
    <w:rsid w:val="00FE2ACE"/>
    <w:rsid w:val="00FE4301"/>
    <w:rsid w:val="00FE4DF6"/>
    <w:rsid w:val="00FF13DB"/>
    <w:rsid w:val="00FF3C43"/>
    <w:rsid w:val="00FF4750"/>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57FB384-35DE-445A-918E-2BA4A09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B6"/>
  </w:style>
  <w:style w:type="paragraph" w:styleId="Heading2">
    <w:name w:val="heading 2"/>
    <w:basedOn w:val="Normal"/>
    <w:next w:val="Normal"/>
    <w:link w:val="Heading2Char"/>
    <w:uiPriority w:val="9"/>
    <w:unhideWhenUsed/>
    <w:qFormat/>
    <w:rsid w:val="00ED3578"/>
    <w:pPr>
      <w:keepNext/>
      <w:keepLines/>
      <w:spacing w:before="40" w:after="0" w:line="259" w:lineRule="auto"/>
      <w:jc w:val="center"/>
      <w:outlineLvl w:val="1"/>
    </w:pPr>
    <w:rPr>
      <w:rFonts w:ascii="Book Antiqua" w:eastAsiaTheme="majorEastAsia" w:hAnsi="Book Antiqua" w:cstheme="majorBidi"/>
      <w:smallCaps/>
      <w:szCs w:val="26"/>
      <w:lang w:val="en-GB"/>
    </w:rPr>
  </w:style>
  <w:style w:type="paragraph" w:styleId="Heading3">
    <w:name w:val="heading 3"/>
    <w:basedOn w:val="Normal"/>
    <w:next w:val="Normal"/>
    <w:link w:val="Heading3Char"/>
    <w:uiPriority w:val="9"/>
    <w:semiHidden/>
    <w:unhideWhenUsed/>
    <w:qFormat/>
    <w:rsid w:val="00FC63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3F1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23F16"/>
    <w:rPr>
      <w:rFonts w:ascii="Times New Roman" w:eastAsia="Times New Roman" w:hAnsi="Times New Roman" w:cs="Times New Roman"/>
    </w:rPr>
  </w:style>
  <w:style w:type="paragraph" w:styleId="ListParagraph">
    <w:name w:val="List Paragraph"/>
    <w:basedOn w:val="Normal"/>
    <w:uiPriority w:val="34"/>
    <w:qFormat/>
    <w:rsid w:val="00123F16"/>
    <w:pPr>
      <w:ind w:left="720"/>
      <w:contextualSpacing/>
    </w:pPr>
    <w:rPr>
      <w:rFonts w:ascii="Calibri" w:eastAsia="Calibri" w:hAnsi="Calibri" w:cs="Times New Roman"/>
      <w:lang w:val="sq-AL"/>
    </w:rPr>
  </w:style>
  <w:style w:type="paragraph" w:customStyle="1" w:styleId="InsideAddress">
    <w:name w:val="Inside Address"/>
    <w:basedOn w:val="Normal"/>
    <w:uiPriority w:val="99"/>
    <w:rsid w:val="00123F16"/>
    <w:pPr>
      <w:spacing w:after="0" w:line="220" w:lineRule="atLeast"/>
      <w:jc w:val="both"/>
    </w:pPr>
    <w:rPr>
      <w:rFonts w:ascii="Arial" w:eastAsia="Times New Roman" w:hAnsi="Arial" w:cs="Times New Roman"/>
      <w:spacing w:val="-5"/>
      <w:sz w:val="20"/>
      <w:szCs w:val="20"/>
      <w:lang w:val="sq-AL"/>
    </w:rPr>
  </w:style>
  <w:style w:type="character" w:styleId="CommentReference">
    <w:name w:val="annotation reference"/>
    <w:basedOn w:val="DefaultParagraphFont"/>
    <w:uiPriority w:val="99"/>
    <w:rsid w:val="003331E9"/>
    <w:rPr>
      <w:sz w:val="16"/>
      <w:szCs w:val="16"/>
    </w:rPr>
  </w:style>
  <w:style w:type="paragraph" w:styleId="CommentText">
    <w:name w:val="annotation text"/>
    <w:basedOn w:val="Normal"/>
    <w:link w:val="CommentTextChar"/>
    <w:uiPriority w:val="99"/>
    <w:rsid w:val="003331E9"/>
    <w:pPr>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rsid w:val="003331E9"/>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33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1E9"/>
    <w:rPr>
      <w:rFonts w:ascii="Tahoma" w:hAnsi="Tahoma" w:cs="Tahoma"/>
      <w:sz w:val="16"/>
      <w:szCs w:val="16"/>
    </w:rPr>
  </w:style>
  <w:style w:type="paragraph" w:styleId="NoSpacing">
    <w:name w:val="No Spacing"/>
    <w:uiPriority w:val="1"/>
    <w:qFormat/>
    <w:rsid w:val="005A6425"/>
    <w:pPr>
      <w:spacing w:after="0" w:line="240" w:lineRule="auto"/>
    </w:pPr>
  </w:style>
  <w:style w:type="paragraph" w:customStyle="1" w:styleId="msolistparagraph0">
    <w:name w:val="msolistparagraph"/>
    <w:basedOn w:val="Normal"/>
    <w:rsid w:val="00DE5ED9"/>
    <w:pPr>
      <w:spacing w:after="0" w:line="240" w:lineRule="auto"/>
      <w:ind w:left="720"/>
    </w:pPr>
    <w:rPr>
      <w:rFonts w:ascii="Calibri" w:eastAsia="Times New Roman" w:hAnsi="Calibri" w:cs="Times New Roman"/>
    </w:rPr>
  </w:style>
  <w:style w:type="character" w:customStyle="1" w:styleId="fontstyle01">
    <w:name w:val="fontstyle01"/>
    <w:basedOn w:val="DefaultParagraphFont"/>
    <w:rsid w:val="00C07992"/>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B26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9D5"/>
  </w:style>
  <w:style w:type="paragraph" w:styleId="Footer">
    <w:name w:val="footer"/>
    <w:basedOn w:val="Normal"/>
    <w:link w:val="FooterChar"/>
    <w:uiPriority w:val="99"/>
    <w:unhideWhenUsed/>
    <w:rsid w:val="00B26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9D5"/>
  </w:style>
  <w:style w:type="character" w:styleId="Hyperlink">
    <w:name w:val="Hyperlink"/>
    <w:basedOn w:val="DefaultParagraphFont"/>
    <w:uiPriority w:val="99"/>
    <w:unhideWhenUsed/>
    <w:rsid w:val="00F42ED2"/>
    <w:rPr>
      <w:color w:val="0000FF" w:themeColor="hyperlink"/>
      <w:u w:val="single"/>
    </w:rPr>
  </w:style>
  <w:style w:type="paragraph" w:styleId="TOC1">
    <w:name w:val="toc 1"/>
    <w:basedOn w:val="Normal"/>
    <w:next w:val="Normal"/>
    <w:autoRedefine/>
    <w:uiPriority w:val="39"/>
    <w:unhideWhenUsed/>
    <w:rsid w:val="001A5C25"/>
    <w:pPr>
      <w:tabs>
        <w:tab w:val="right" w:leader="dot" w:pos="9016"/>
      </w:tabs>
      <w:spacing w:after="100" w:line="259" w:lineRule="auto"/>
    </w:pPr>
    <w:rPr>
      <w:rFonts w:ascii="Times New Roman" w:eastAsiaTheme="minorHAnsi" w:hAnsi="Times New Roman" w:cs="Times New Roman"/>
      <w:sz w:val="24"/>
      <w:szCs w:val="24"/>
      <w:lang w:val="en-GB"/>
    </w:rPr>
  </w:style>
  <w:style w:type="paragraph" w:styleId="TOC3">
    <w:name w:val="toc 3"/>
    <w:basedOn w:val="Normal"/>
    <w:next w:val="Normal"/>
    <w:autoRedefine/>
    <w:uiPriority w:val="39"/>
    <w:unhideWhenUsed/>
    <w:rsid w:val="00FD1825"/>
    <w:pPr>
      <w:tabs>
        <w:tab w:val="left" w:pos="1100"/>
        <w:tab w:val="right" w:leader="dot" w:pos="9016"/>
      </w:tabs>
      <w:spacing w:after="100" w:line="259" w:lineRule="auto"/>
      <w:jc w:val="both"/>
    </w:pPr>
    <w:rPr>
      <w:rFonts w:ascii="Times New Roman" w:hAnsi="Times New Roman" w:cs="Times New Roman"/>
      <w:noProof/>
      <w:sz w:val="24"/>
      <w:szCs w:val="24"/>
      <w:lang w:val="sq-AL" w:eastAsia="en-GB"/>
    </w:rPr>
  </w:style>
  <w:style w:type="paragraph" w:styleId="TOC2">
    <w:name w:val="toc 2"/>
    <w:basedOn w:val="Normal"/>
    <w:next w:val="Normal"/>
    <w:autoRedefine/>
    <w:uiPriority w:val="39"/>
    <w:unhideWhenUsed/>
    <w:rsid w:val="005071BD"/>
    <w:pPr>
      <w:spacing w:after="100" w:line="259" w:lineRule="auto"/>
      <w:ind w:left="220"/>
    </w:pPr>
    <w:rPr>
      <w:lang w:val="en-GB" w:eastAsia="en-GB"/>
    </w:rPr>
  </w:style>
  <w:style w:type="character" w:styleId="FollowedHyperlink">
    <w:name w:val="FollowedHyperlink"/>
    <w:basedOn w:val="DefaultParagraphFont"/>
    <w:uiPriority w:val="99"/>
    <w:semiHidden/>
    <w:unhideWhenUsed/>
    <w:rsid w:val="005071BD"/>
    <w:rPr>
      <w:color w:val="800080" w:themeColor="followedHyperlink"/>
      <w:u w:val="single"/>
    </w:rPr>
  </w:style>
  <w:style w:type="character" w:customStyle="1" w:styleId="Heading2Char">
    <w:name w:val="Heading 2 Char"/>
    <w:basedOn w:val="DefaultParagraphFont"/>
    <w:link w:val="Heading2"/>
    <w:uiPriority w:val="9"/>
    <w:rsid w:val="00ED3578"/>
    <w:rPr>
      <w:rFonts w:ascii="Book Antiqua" w:eastAsiaTheme="majorEastAsia" w:hAnsi="Book Antiqua" w:cstheme="majorBidi"/>
      <w:smallCaps/>
      <w:szCs w:val="26"/>
      <w:lang w:val="en-GB"/>
    </w:rPr>
  </w:style>
  <w:style w:type="character" w:styleId="Strong">
    <w:name w:val="Strong"/>
    <w:basedOn w:val="DefaultParagraphFont"/>
    <w:uiPriority w:val="22"/>
    <w:qFormat/>
    <w:rsid w:val="00FC633E"/>
    <w:rPr>
      <w:b/>
      <w:bCs/>
    </w:rPr>
  </w:style>
  <w:style w:type="character" w:customStyle="1" w:styleId="Heading3Char">
    <w:name w:val="Heading 3 Char"/>
    <w:basedOn w:val="DefaultParagraphFont"/>
    <w:link w:val="Heading3"/>
    <w:uiPriority w:val="9"/>
    <w:semiHidden/>
    <w:rsid w:val="00FC633E"/>
    <w:rPr>
      <w:rFonts w:asciiTheme="majorHAnsi" w:eastAsiaTheme="majorEastAsia" w:hAnsiTheme="majorHAnsi" w:cstheme="majorBidi"/>
      <w:color w:val="243F60" w:themeColor="accent1" w:themeShade="7F"/>
      <w:sz w:val="24"/>
      <w:szCs w:val="24"/>
    </w:rPr>
  </w:style>
  <w:style w:type="character" w:customStyle="1" w:styleId="legds">
    <w:name w:val="legds"/>
    <w:basedOn w:val="DefaultParagraphFont"/>
    <w:rsid w:val="00602004"/>
  </w:style>
  <w:style w:type="paragraph" w:customStyle="1" w:styleId="legclearfix">
    <w:name w:val="legclearfix"/>
    <w:basedOn w:val="Normal"/>
    <w:rsid w:val="0060200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2849">
      <w:bodyDiv w:val="1"/>
      <w:marLeft w:val="0"/>
      <w:marRight w:val="0"/>
      <w:marTop w:val="0"/>
      <w:marBottom w:val="0"/>
      <w:divBdr>
        <w:top w:val="none" w:sz="0" w:space="0" w:color="auto"/>
        <w:left w:val="none" w:sz="0" w:space="0" w:color="auto"/>
        <w:bottom w:val="none" w:sz="0" w:space="0" w:color="auto"/>
        <w:right w:val="none" w:sz="0" w:space="0" w:color="auto"/>
      </w:divBdr>
      <w:divsChild>
        <w:div w:id="2053072201">
          <w:marLeft w:val="1166"/>
          <w:marRight w:val="0"/>
          <w:marTop w:val="86"/>
          <w:marBottom w:val="0"/>
          <w:divBdr>
            <w:top w:val="none" w:sz="0" w:space="0" w:color="auto"/>
            <w:left w:val="none" w:sz="0" w:space="0" w:color="auto"/>
            <w:bottom w:val="none" w:sz="0" w:space="0" w:color="auto"/>
            <w:right w:val="none" w:sz="0" w:space="0" w:color="auto"/>
          </w:divBdr>
        </w:div>
        <w:div w:id="198587991">
          <w:marLeft w:val="1166"/>
          <w:marRight w:val="0"/>
          <w:marTop w:val="86"/>
          <w:marBottom w:val="0"/>
          <w:divBdr>
            <w:top w:val="none" w:sz="0" w:space="0" w:color="auto"/>
            <w:left w:val="none" w:sz="0" w:space="0" w:color="auto"/>
            <w:bottom w:val="none" w:sz="0" w:space="0" w:color="auto"/>
            <w:right w:val="none" w:sz="0" w:space="0" w:color="auto"/>
          </w:divBdr>
        </w:div>
        <w:div w:id="139077225">
          <w:marLeft w:val="1166"/>
          <w:marRight w:val="0"/>
          <w:marTop w:val="86"/>
          <w:marBottom w:val="0"/>
          <w:divBdr>
            <w:top w:val="none" w:sz="0" w:space="0" w:color="auto"/>
            <w:left w:val="none" w:sz="0" w:space="0" w:color="auto"/>
            <w:bottom w:val="none" w:sz="0" w:space="0" w:color="auto"/>
            <w:right w:val="none" w:sz="0" w:space="0" w:color="auto"/>
          </w:divBdr>
        </w:div>
        <w:div w:id="802890521">
          <w:marLeft w:val="1166"/>
          <w:marRight w:val="0"/>
          <w:marTop w:val="86"/>
          <w:marBottom w:val="0"/>
          <w:divBdr>
            <w:top w:val="none" w:sz="0" w:space="0" w:color="auto"/>
            <w:left w:val="none" w:sz="0" w:space="0" w:color="auto"/>
            <w:bottom w:val="none" w:sz="0" w:space="0" w:color="auto"/>
            <w:right w:val="none" w:sz="0" w:space="0" w:color="auto"/>
          </w:divBdr>
        </w:div>
      </w:divsChild>
    </w:div>
    <w:div w:id="368458425">
      <w:bodyDiv w:val="1"/>
      <w:marLeft w:val="0"/>
      <w:marRight w:val="0"/>
      <w:marTop w:val="0"/>
      <w:marBottom w:val="0"/>
      <w:divBdr>
        <w:top w:val="none" w:sz="0" w:space="0" w:color="auto"/>
        <w:left w:val="none" w:sz="0" w:space="0" w:color="auto"/>
        <w:bottom w:val="none" w:sz="0" w:space="0" w:color="auto"/>
        <w:right w:val="none" w:sz="0" w:space="0" w:color="auto"/>
      </w:divBdr>
    </w:div>
    <w:div w:id="435447558">
      <w:bodyDiv w:val="1"/>
      <w:marLeft w:val="0"/>
      <w:marRight w:val="0"/>
      <w:marTop w:val="0"/>
      <w:marBottom w:val="0"/>
      <w:divBdr>
        <w:top w:val="none" w:sz="0" w:space="0" w:color="auto"/>
        <w:left w:val="none" w:sz="0" w:space="0" w:color="auto"/>
        <w:bottom w:val="none" w:sz="0" w:space="0" w:color="auto"/>
        <w:right w:val="none" w:sz="0" w:space="0" w:color="auto"/>
      </w:divBdr>
      <w:divsChild>
        <w:div w:id="718283795">
          <w:marLeft w:val="547"/>
          <w:marRight w:val="0"/>
          <w:marTop w:val="96"/>
          <w:marBottom w:val="0"/>
          <w:divBdr>
            <w:top w:val="none" w:sz="0" w:space="0" w:color="auto"/>
            <w:left w:val="none" w:sz="0" w:space="0" w:color="auto"/>
            <w:bottom w:val="none" w:sz="0" w:space="0" w:color="auto"/>
            <w:right w:val="none" w:sz="0" w:space="0" w:color="auto"/>
          </w:divBdr>
        </w:div>
        <w:div w:id="987248108">
          <w:marLeft w:val="547"/>
          <w:marRight w:val="0"/>
          <w:marTop w:val="96"/>
          <w:marBottom w:val="0"/>
          <w:divBdr>
            <w:top w:val="none" w:sz="0" w:space="0" w:color="auto"/>
            <w:left w:val="none" w:sz="0" w:space="0" w:color="auto"/>
            <w:bottom w:val="none" w:sz="0" w:space="0" w:color="auto"/>
            <w:right w:val="none" w:sz="0" w:space="0" w:color="auto"/>
          </w:divBdr>
        </w:div>
        <w:div w:id="46225295">
          <w:marLeft w:val="547"/>
          <w:marRight w:val="0"/>
          <w:marTop w:val="96"/>
          <w:marBottom w:val="0"/>
          <w:divBdr>
            <w:top w:val="none" w:sz="0" w:space="0" w:color="auto"/>
            <w:left w:val="none" w:sz="0" w:space="0" w:color="auto"/>
            <w:bottom w:val="none" w:sz="0" w:space="0" w:color="auto"/>
            <w:right w:val="none" w:sz="0" w:space="0" w:color="auto"/>
          </w:divBdr>
        </w:div>
        <w:div w:id="1086808514">
          <w:marLeft w:val="547"/>
          <w:marRight w:val="0"/>
          <w:marTop w:val="96"/>
          <w:marBottom w:val="0"/>
          <w:divBdr>
            <w:top w:val="none" w:sz="0" w:space="0" w:color="auto"/>
            <w:left w:val="none" w:sz="0" w:space="0" w:color="auto"/>
            <w:bottom w:val="none" w:sz="0" w:space="0" w:color="auto"/>
            <w:right w:val="none" w:sz="0" w:space="0" w:color="auto"/>
          </w:divBdr>
        </w:div>
        <w:div w:id="1429345524">
          <w:marLeft w:val="547"/>
          <w:marRight w:val="0"/>
          <w:marTop w:val="96"/>
          <w:marBottom w:val="0"/>
          <w:divBdr>
            <w:top w:val="none" w:sz="0" w:space="0" w:color="auto"/>
            <w:left w:val="none" w:sz="0" w:space="0" w:color="auto"/>
            <w:bottom w:val="none" w:sz="0" w:space="0" w:color="auto"/>
            <w:right w:val="none" w:sz="0" w:space="0" w:color="auto"/>
          </w:divBdr>
        </w:div>
        <w:div w:id="270599706">
          <w:marLeft w:val="547"/>
          <w:marRight w:val="0"/>
          <w:marTop w:val="96"/>
          <w:marBottom w:val="0"/>
          <w:divBdr>
            <w:top w:val="none" w:sz="0" w:space="0" w:color="auto"/>
            <w:left w:val="none" w:sz="0" w:space="0" w:color="auto"/>
            <w:bottom w:val="none" w:sz="0" w:space="0" w:color="auto"/>
            <w:right w:val="none" w:sz="0" w:space="0" w:color="auto"/>
          </w:divBdr>
        </w:div>
      </w:divsChild>
    </w:div>
    <w:div w:id="446050053">
      <w:bodyDiv w:val="1"/>
      <w:marLeft w:val="0"/>
      <w:marRight w:val="0"/>
      <w:marTop w:val="0"/>
      <w:marBottom w:val="0"/>
      <w:divBdr>
        <w:top w:val="none" w:sz="0" w:space="0" w:color="auto"/>
        <w:left w:val="none" w:sz="0" w:space="0" w:color="auto"/>
        <w:bottom w:val="none" w:sz="0" w:space="0" w:color="auto"/>
        <w:right w:val="none" w:sz="0" w:space="0" w:color="auto"/>
      </w:divBdr>
    </w:div>
    <w:div w:id="551648767">
      <w:bodyDiv w:val="1"/>
      <w:marLeft w:val="0"/>
      <w:marRight w:val="0"/>
      <w:marTop w:val="0"/>
      <w:marBottom w:val="0"/>
      <w:divBdr>
        <w:top w:val="none" w:sz="0" w:space="0" w:color="auto"/>
        <w:left w:val="none" w:sz="0" w:space="0" w:color="auto"/>
        <w:bottom w:val="none" w:sz="0" w:space="0" w:color="auto"/>
        <w:right w:val="none" w:sz="0" w:space="0" w:color="auto"/>
      </w:divBdr>
      <w:divsChild>
        <w:div w:id="1637711284">
          <w:marLeft w:val="547"/>
          <w:marRight w:val="0"/>
          <w:marTop w:val="96"/>
          <w:marBottom w:val="0"/>
          <w:divBdr>
            <w:top w:val="none" w:sz="0" w:space="0" w:color="auto"/>
            <w:left w:val="none" w:sz="0" w:space="0" w:color="auto"/>
            <w:bottom w:val="none" w:sz="0" w:space="0" w:color="auto"/>
            <w:right w:val="none" w:sz="0" w:space="0" w:color="auto"/>
          </w:divBdr>
        </w:div>
      </w:divsChild>
    </w:div>
    <w:div w:id="713191989">
      <w:bodyDiv w:val="1"/>
      <w:marLeft w:val="0"/>
      <w:marRight w:val="0"/>
      <w:marTop w:val="0"/>
      <w:marBottom w:val="0"/>
      <w:divBdr>
        <w:top w:val="none" w:sz="0" w:space="0" w:color="auto"/>
        <w:left w:val="none" w:sz="0" w:space="0" w:color="auto"/>
        <w:bottom w:val="none" w:sz="0" w:space="0" w:color="auto"/>
        <w:right w:val="none" w:sz="0" w:space="0" w:color="auto"/>
      </w:divBdr>
    </w:div>
    <w:div w:id="723679867">
      <w:bodyDiv w:val="1"/>
      <w:marLeft w:val="0"/>
      <w:marRight w:val="0"/>
      <w:marTop w:val="0"/>
      <w:marBottom w:val="0"/>
      <w:divBdr>
        <w:top w:val="none" w:sz="0" w:space="0" w:color="auto"/>
        <w:left w:val="none" w:sz="0" w:space="0" w:color="auto"/>
        <w:bottom w:val="none" w:sz="0" w:space="0" w:color="auto"/>
        <w:right w:val="none" w:sz="0" w:space="0" w:color="auto"/>
      </w:divBdr>
    </w:div>
    <w:div w:id="792023063">
      <w:bodyDiv w:val="1"/>
      <w:marLeft w:val="0"/>
      <w:marRight w:val="0"/>
      <w:marTop w:val="0"/>
      <w:marBottom w:val="0"/>
      <w:divBdr>
        <w:top w:val="none" w:sz="0" w:space="0" w:color="auto"/>
        <w:left w:val="none" w:sz="0" w:space="0" w:color="auto"/>
        <w:bottom w:val="none" w:sz="0" w:space="0" w:color="auto"/>
        <w:right w:val="none" w:sz="0" w:space="0" w:color="auto"/>
      </w:divBdr>
    </w:div>
    <w:div w:id="1039085742">
      <w:bodyDiv w:val="1"/>
      <w:marLeft w:val="0"/>
      <w:marRight w:val="0"/>
      <w:marTop w:val="0"/>
      <w:marBottom w:val="0"/>
      <w:divBdr>
        <w:top w:val="none" w:sz="0" w:space="0" w:color="auto"/>
        <w:left w:val="none" w:sz="0" w:space="0" w:color="auto"/>
        <w:bottom w:val="none" w:sz="0" w:space="0" w:color="auto"/>
        <w:right w:val="none" w:sz="0" w:space="0" w:color="auto"/>
      </w:divBdr>
    </w:div>
    <w:div w:id="1153718366">
      <w:bodyDiv w:val="1"/>
      <w:marLeft w:val="0"/>
      <w:marRight w:val="0"/>
      <w:marTop w:val="0"/>
      <w:marBottom w:val="0"/>
      <w:divBdr>
        <w:top w:val="none" w:sz="0" w:space="0" w:color="auto"/>
        <w:left w:val="none" w:sz="0" w:space="0" w:color="auto"/>
        <w:bottom w:val="none" w:sz="0" w:space="0" w:color="auto"/>
        <w:right w:val="none" w:sz="0" w:space="0" w:color="auto"/>
      </w:divBdr>
    </w:div>
    <w:div w:id="1387529093">
      <w:bodyDiv w:val="1"/>
      <w:marLeft w:val="0"/>
      <w:marRight w:val="0"/>
      <w:marTop w:val="0"/>
      <w:marBottom w:val="0"/>
      <w:divBdr>
        <w:top w:val="none" w:sz="0" w:space="0" w:color="auto"/>
        <w:left w:val="none" w:sz="0" w:space="0" w:color="auto"/>
        <w:bottom w:val="none" w:sz="0" w:space="0" w:color="auto"/>
        <w:right w:val="none" w:sz="0" w:space="0" w:color="auto"/>
      </w:divBdr>
    </w:div>
    <w:div w:id="1580165894">
      <w:bodyDiv w:val="1"/>
      <w:marLeft w:val="0"/>
      <w:marRight w:val="0"/>
      <w:marTop w:val="0"/>
      <w:marBottom w:val="0"/>
      <w:divBdr>
        <w:top w:val="none" w:sz="0" w:space="0" w:color="auto"/>
        <w:left w:val="none" w:sz="0" w:space="0" w:color="auto"/>
        <w:bottom w:val="none" w:sz="0" w:space="0" w:color="auto"/>
        <w:right w:val="none" w:sz="0" w:space="0" w:color="auto"/>
      </w:divBdr>
    </w:div>
    <w:div w:id="1684546849">
      <w:bodyDiv w:val="1"/>
      <w:marLeft w:val="0"/>
      <w:marRight w:val="0"/>
      <w:marTop w:val="0"/>
      <w:marBottom w:val="0"/>
      <w:divBdr>
        <w:top w:val="none" w:sz="0" w:space="0" w:color="auto"/>
        <w:left w:val="none" w:sz="0" w:space="0" w:color="auto"/>
        <w:bottom w:val="none" w:sz="0" w:space="0" w:color="auto"/>
        <w:right w:val="none" w:sz="0" w:space="0" w:color="auto"/>
      </w:divBdr>
    </w:div>
    <w:div w:id="1866669313">
      <w:bodyDiv w:val="1"/>
      <w:marLeft w:val="0"/>
      <w:marRight w:val="0"/>
      <w:marTop w:val="0"/>
      <w:marBottom w:val="0"/>
      <w:divBdr>
        <w:top w:val="none" w:sz="0" w:space="0" w:color="auto"/>
        <w:left w:val="none" w:sz="0" w:space="0" w:color="auto"/>
        <w:bottom w:val="none" w:sz="0" w:space="0" w:color="auto"/>
        <w:right w:val="none" w:sz="0" w:space="0" w:color="auto"/>
      </w:divBdr>
    </w:div>
    <w:div w:id="1909418765">
      <w:bodyDiv w:val="1"/>
      <w:marLeft w:val="0"/>
      <w:marRight w:val="0"/>
      <w:marTop w:val="0"/>
      <w:marBottom w:val="0"/>
      <w:divBdr>
        <w:top w:val="none" w:sz="0" w:space="0" w:color="auto"/>
        <w:left w:val="none" w:sz="0" w:space="0" w:color="auto"/>
        <w:bottom w:val="none" w:sz="0" w:space="0" w:color="auto"/>
        <w:right w:val="none" w:sz="0" w:space="0" w:color="auto"/>
      </w:divBdr>
    </w:div>
    <w:div w:id="19108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Emin_Lusha</dc:creator>
  <cp:keywords/>
  <dc:description/>
  <cp:lastModifiedBy>Amela Kora</cp:lastModifiedBy>
  <cp:revision>3</cp:revision>
  <cp:lastPrinted>2019-03-27T13:59:00Z</cp:lastPrinted>
  <dcterms:created xsi:type="dcterms:W3CDTF">2019-04-02T09:31:00Z</dcterms:created>
  <dcterms:modified xsi:type="dcterms:W3CDTF">2019-04-02T09:31:00Z</dcterms:modified>
</cp:coreProperties>
</file>